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B46D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0221C"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425"/>
      </w:tblGrid>
      <w:tr w:rsidR="0088254E" w:rsidRPr="001C697E" w14:paraId="5A0D5B1C" w14:textId="77777777" w:rsidTr="003100B2">
        <w:tc>
          <w:tcPr>
            <w:tcW w:w="2425" w:type="dxa"/>
          </w:tcPr>
          <w:p w14:paraId="1B279F0C" w14:textId="03B790A7" w:rsidR="0088254E" w:rsidRPr="002F7E51" w:rsidRDefault="00607918" w:rsidP="0088254E">
            <w:pPr>
              <w:rPr>
                <w:rFonts w:cstheme="minorHAnsi"/>
              </w:rPr>
            </w:pPr>
            <w:r>
              <w:rPr>
                <w:rFonts w:cstheme="minorHAnsi"/>
              </w:rPr>
              <w:t>B</w:t>
            </w:r>
            <w:r w:rsidR="003100B2">
              <w:rPr>
                <w:rFonts w:cstheme="minorHAnsi"/>
              </w:rPr>
              <w:t>us. 480</w:t>
            </w:r>
          </w:p>
        </w:tc>
      </w:tr>
      <w:tr w:rsidR="0088254E" w:rsidRPr="001C697E" w14:paraId="1435D112" w14:textId="77777777" w:rsidTr="003100B2">
        <w:tc>
          <w:tcPr>
            <w:tcW w:w="2425" w:type="dxa"/>
          </w:tcPr>
          <w:p w14:paraId="6F07AAF1" w14:textId="2FAB8706" w:rsidR="0088254E" w:rsidRPr="002F7E51" w:rsidRDefault="003100B2" w:rsidP="0088254E">
            <w:pPr>
              <w:rPr>
                <w:rFonts w:cstheme="minorHAnsi"/>
              </w:rPr>
            </w:pPr>
            <w:r>
              <w:rPr>
                <w:rFonts w:cstheme="minorHAnsi"/>
              </w:rPr>
              <w:t>Management Capstone</w:t>
            </w:r>
          </w:p>
        </w:tc>
      </w:tr>
      <w:tr w:rsidR="0088254E" w:rsidRPr="001C697E" w14:paraId="31F564AB" w14:textId="77777777" w:rsidTr="003100B2">
        <w:tc>
          <w:tcPr>
            <w:tcW w:w="2425" w:type="dxa"/>
          </w:tcPr>
          <w:p w14:paraId="426B85B6" w14:textId="4038C658" w:rsidR="0088254E" w:rsidRPr="002F7E51" w:rsidRDefault="0018265D" w:rsidP="0088254E">
            <w:pPr>
              <w:rPr>
                <w:rFonts w:cstheme="minorHAnsi"/>
              </w:rPr>
            </w:pPr>
            <w:r>
              <w:rPr>
                <w:rFonts w:cstheme="minorHAnsi"/>
              </w:rPr>
              <w:t>Fall</w:t>
            </w:r>
            <w:r w:rsidR="003100B2">
              <w:rPr>
                <w:rFonts w:cstheme="minorHAnsi"/>
              </w:rPr>
              <w:t xml:space="preserve"> 202</w:t>
            </w:r>
            <w:r w:rsidR="00401876">
              <w:rPr>
                <w:rFonts w:cstheme="minorHAnsi"/>
              </w:rPr>
              <w:t>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32450DAA" w:rsidR="001C697E" w:rsidRPr="002F7E51" w:rsidRDefault="000B06FC" w:rsidP="000F3624">
            <w:pPr>
              <w:rPr>
                <w:rFonts w:cstheme="minorHAnsi"/>
              </w:rPr>
            </w:pPr>
            <w:r>
              <w:rPr>
                <w:rFonts w:cstheme="minorHAnsi"/>
              </w:rPr>
              <w:t>Dr. E. Martin</w:t>
            </w:r>
            <w:r w:rsidR="00FC26DF">
              <w:rPr>
                <w:rFonts w:cstheme="minorHAnsi"/>
              </w:rPr>
              <w:t>.</w:t>
            </w:r>
          </w:p>
        </w:tc>
      </w:tr>
      <w:tr w:rsidR="001C697E" w:rsidRPr="001C697E" w14:paraId="4516D814" w14:textId="77777777" w:rsidTr="000F3624">
        <w:tc>
          <w:tcPr>
            <w:tcW w:w="2605" w:type="dxa"/>
          </w:tcPr>
          <w:p w14:paraId="1F9BAFA1" w14:textId="2A5B759D" w:rsidR="001C697E" w:rsidRPr="002F7E51" w:rsidRDefault="001C697E" w:rsidP="000F3624">
            <w:pPr>
              <w:rPr>
                <w:rFonts w:cstheme="minorHAnsi"/>
                <w:b/>
              </w:rPr>
            </w:pPr>
            <w:r w:rsidRPr="002F7E51">
              <w:rPr>
                <w:rFonts w:cstheme="minorHAnsi"/>
                <w:b/>
              </w:rPr>
              <w:t>Office</w:t>
            </w:r>
            <w:r w:rsidR="00B71BD6">
              <w:rPr>
                <w:rFonts w:cstheme="minorHAnsi"/>
                <w:b/>
              </w:rPr>
              <w:t>s</w:t>
            </w:r>
            <w:r w:rsidRPr="002F7E51">
              <w:rPr>
                <w:rFonts w:cstheme="minorHAnsi"/>
                <w:b/>
              </w:rPr>
              <w:t>:</w:t>
            </w:r>
          </w:p>
        </w:tc>
        <w:tc>
          <w:tcPr>
            <w:tcW w:w="6364" w:type="dxa"/>
          </w:tcPr>
          <w:p w14:paraId="32AD8011" w14:textId="04FF15D2" w:rsidR="001C697E" w:rsidRPr="002F7E51" w:rsidRDefault="00B71BD6" w:rsidP="000F3624">
            <w:pPr>
              <w:rPr>
                <w:rFonts w:cstheme="minorHAnsi"/>
              </w:rPr>
            </w:pPr>
            <w:r>
              <w:rPr>
                <w:rFonts w:cstheme="minorHAnsi"/>
              </w:rPr>
              <w:t>Mon. &amp; Wed.</w:t>
            </w:r>
            <w:r w:rsidR="009C7F57">
              <w:rPr>
                <w:rFonts w:cstheme="minorHAnsi"/>
              </w:rPr>
              <w:t>--&gt; Anderson C2C Center, CPS 128</w:t>
            </w:r>
            <w:r w:rsidR="00FC26DF">
              <w:rPr>
                <w:rFonts w:cstheme="minorHAnsi"/>
              </w:rPr>
              <w:t>.</w:t>
            </w:r>
            <w:r w:rsidR="009C7F57">
              <w:rPr>
                <w:rFonts w:cstheme="minorHAnsi"/>
              </w:rPr>
              <w:br/>
              <w:t>Tues. &amp; Thurs.--&gt; CPS 41</w:t>
            </w:r>
            <w:r w:rsidR="0085287B">
              <w:rPr>
                <w:rFonts w:cstheme="minorHAnsi"/>
              </w:rPr>
              <w:t>0.</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B7314F5" w:rsidR="003336AE" w:rsidRPr="002F7E51" w:rsidRDefault="000B06FC"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50C5460" w:rsidR="001C697E" w:rsidRPr="002F7E51" w:rsidRDefault="00B05D2D" w:rsidP="000F3624">
            <w:pPr>
              <w:rPr>
                <w:rFonts w:cstheme="minorHAnsi"/>
                <w:b/>
              </w:rPr>
            </w:pPr>
            <w:r>
              <w:rPr>
                <w:rFonts w:cstheme="minorHAnsi"/>
                <w:b/>
              </w:rPr>
              <w:t>Zoom</w:t>
            </w:r>
            <w:r w:rsidR="001C697E" w:rsidRPr="002F7E51">
              <w:rPr>
                <w:rFonts w:cstheme="minorHAnsi"/>
                <w:b/>
              </w:rPr>
              <w:t xml:space="preserve"> Office Hours</w:t>
            </w:r>
            <w:r w:rsidR="00361019">
              <w:rPr>
                <w:rFonts w:cstheme="minorHAnsi"/>
                <w:b/>
              </w:rPr>
              <w:t>:</w:t>
            </w:r>
          </w:p>
        </w:tc>
        <w:tc>
          <w:tcPr>
            <w:tcW w:w="6364" w:type="dxa"/>
          </w:tcPr>
          <w:p w14:paraId="387EAFEE" w14:textId="02033834" w:rsidR="0038135B" w:rsidRDefault="001B4E7D" w:rsidP="000F3624">
            <w:pPr>
              <w:rPr>
                <w:rFonts w:cstheme="minorHAnsi"/>
              </w:rPr>
            </w:pPr>
            <w:r>
              <w:rPr>
                <w:rFonts w:cstheme="minorHAnsi"/>
              </w:rPr>
              <w:t>Tues.</w:t>
            </w:r>
            <w:r w:rsidR="00455601">
              <w:rPr>
                <w:rFonts w:cstheme="minorHAnsi"/>
              </w:rPr>
              <w:t xml:space="preserve"> </w:t>
            </w:r>
            <w:r w:rsidR="00BF59DD">
              <w:rPr>
                <w:rFonts w:cstheme="minorHAnsi"/>
              </w:rPr>
              <w:t xml:space="preserve">&amp; Thurs., </w:t>
            </w:r>
            <w:r w:rsidR="00734C39">
              <w:rPr>
                <w:rFonts w:cstheme="minorHAnsi"/>
              </w:rPr>
              <w:t>2:15 – 3:15 pm</w:t>
            </w:r>
            <w:r w:rsidR="008001EE">
              <w:rPr>
                <w:rFonts w:cstheme="minorHAnsi"/>
              </w:rPr>
              <w:t>.  Drop-in; no appointment needed.</w:t>
            </w:r>
          </w:p>
          <w:p w14:paraId="0E732A5B" w14:textId="20A613F2" w:rsidR="001C697E" w:rsidRPr="002F7E51" w:rsidRDefault="0045546E" w:rsidP="00C34E3E">
            <w:pPr>
              <w:rPr>
                <w:rFonts w:cstheme="minorHAnsi"/>
              </w:rPr>
            </w:pPr>
            <w:hyperlink r:id="rId13" w:history="1">
              <w:r w:rsidR="00C465A0" w:rsidRPr="0012351E">
                <w:rPr>
                  <w:rStyle w:val="Hyperlink"/>
                  <w:rFonts w:cstheme="minorHAnsi"/>
                </w:rPr>
                <w:t>https://wisconsin-edu.zoom.us/j/6749152803</w:t>
              </w:r>
            </w:hyperlink>
            <w:r w:rsidR="00C465A0">
              <w:rPr>
                <w:rFonts w:cstheme="minorHAnsi"/>
              </w:rPr>
              <w:t xml:space="preserve"> </w:t>
            </w:r>
            <w:r w:rsidR="006768BF" w:rsidRPr="006A0C68">
              <w:rPr>
                <w:rFonts w:cstheme="minorHAnsi"/>
              </w:rPr>
              <w:br/>
            </w:r>
            <w:r w:rsidR="00C465A0">
              <w:rPr>
                <w:rFonts w:cstheme="minorHAnsi"/>
              </w:rPr>
              <w:t>Please let me know if</w:t>
            </w:r>
            <w:r w:rsidR="00E06F6C">
              <w:rPr>
                <w:rFonts w:cstheme="minorHAnsi"/>
              </w:rPr>
              <w:t xml:space="preserve"> you would like to meet at a different</w:t>
            </w:r>
            <w:r w:rsidR="00BC3F1C">
              <w:rPr>
                <w:rFonts w:cstheme="minorHAnsi"/>
              </w:rPr>
              <w:t xml:space="preserve"> day/time</w:t>
            </w:r>
            <w:r w:rsidR="00BF5E06">
              <w:rPr>
                <w:rFonts w:cstheme="minorHAnsi"/>
              </w:rPr>
              <w: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71CC5CC3" w14:textId="3E0B3106" w:rsidR="00067CBC" w:rsidRDefault="00067CBC" w:rsidP="000F3624">
            <w:pPr>
              <w:rPr>
                <w:rFonts w:cstheme="minorHAnsi"/>
              </w:rPr>
            </w:pPr>
            <w:r>
              <w:rPr>
                <w:rFonts w:cstheme="minorHAnsi"/>
              </w:rPr>
              <w:t>715-346-4039 in CPS 128</w:t>
            </w:r>
            <w:r w:rsidR="00EE18ED">
              <w:rPr>
                <w:rFonts w:cstheme="minorHAnsi"/>
              </w:rPr>
              <w:t xml:space="preserve"> (Mon. &amp; Wed.)</w:t>
            </w:r>
          </w:p>
          <w:p w14:paraId="58424CF2" w14:textId="076611FA" w:rsidR="00EF5517" w:rsidRDefault="00C30CDB" w:rsidP="000F3624">
            <w:pPr>
              <w:rPr>
                <w:rFonts w:cstheme="minorHAnsi"/>
              </w:rPr>
            </w:pPr>
            <w:r>
              <w:rPr>
                <w:rFonts w:cstheme="minorHAnsi"/>
              </w:rPr>
              <w:t>715-346-4303</w:t>
            </w:r>
            <w:r w:rsidR="00067CBC">
              <w:rPr>
                <w:rFonts w:cstheme="minorHAnsi"/>
              </w:rPr>
              <w:t xml:space="preserve"> in CPS 410 (Tues. &amp; Thurs.)</w:t>
            </w:r>
          </w:p>
          <w:p w14:paraId="64E53A2F" w14:textId="0E22C706" w:rsidR="001C697E" w:rsidRPr="002F7E51" w:rsidRDefault="00183E7F" w:rsidP="000F3624">
            <w:pPr>
              <w:rPr>
                <w:rFonts w:cstheme="minorHAnsi"/>
              </w:rPr>
            </w:pPr>
            <w:r>
              <w:rPr>
                <w:rFonts w:cstheme="minorHAnsi"/>
              </w:rPr>
              <w:t>OK to use</w:t>
            </w:r>
            <w:r w:rsidR="00EE18ED">
              <w:rPr>
                <w:rFonts w:cstheme="minorHAnsi"/>
              </w:rPr>
              <w:t xml:space="preserve"> either number</w:t>
            </w:r>
            <w:r>
              <w:rPr>
                <w:rFonts w:cstheme="minorHAnsi"/>
              </w:rPr>
              <w:t>, messages go to my email</w:t>
            </w:r>
            <w:r w:rsidR="002141C2">
              <w:rPr>
                <w:rFonts w:cstheme="minorHAnsi"/>
              </w:rPr>
              <w: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55675AC7" w14:textId="141541B7" w:rsidR="001C697E" w:rsidRDefault="0045546E" w:rsidP="000F3624">
            <w:pPr>
              <w:rPr>
                <w:rFonts w:cstheme="minorHAnsi"/>
              </w:rPr>
            </w:pPr>
            <w:hyperlink r:id="rId14" w:history="1">
              <w:r w:rsidR="00552D6C" w:rsidRPr="00643D66">
                <w:rPr>
                  <w:rStyle w:val="Hyperlink"/>
                  <w:rFonts w:cstheme="minorHAnsi"/>
                </w:rPr>
                <w:t>emartin@uwsp.edu</w:t>
              </w:r>
            </w:hyperlink>
          </w:p>
          <w:p w14:paraId="44B95D8C" w14:textId="65AFD382" w:rsidR="00552D6C" w:rsidRDefault="00B25340" w:rsidP="000F3624">
            <w:pPr>
              <w:rPr>
                <w:rFonts w:cstheme="minorHAnsi"/>
              </w:rPr>
            </w:pPr>
            <w:r>
              <w:rPr>
                <w:rFonts w:cstheme="minorHAnsi"/>
              </w:rPr>
              <w:t>T</w:t>
            </w:r>
            <w:r w:rsidR="00552D6C" w:rsidRPr="00552D6C">
              <w:rPr>
                <w:rFonts w:cstheme="minorHAnsi"/>
              </w:rPr>
              <w:t xml:space="preserve">he best way to contact me between class sessions is </w:t>
            </w:r>
            <w:r w:rsidR="00385D36">
              <w:rPr>
                <w:rFonts w:cstheme="minorHAnsi"/>
              </w:rPr>
              <w:t>via</w:t>
            </w:r>
            <w:r w:rsidR="00552D6C" w:rsidRPr="00552D6C">
              <w:rPr>
                <w:rFonts w:cstheme="minorHAnsi"/>
              </w:rPr>
              <w:t xml:space="preserve"> e-mail.  To ensure a reply, include a detailed subject line in your e-mail.  Your subject line should be up</w:t>
            </w:r>
            <w:r w:rsidR="00025646">
              <w:rPr>
                <w:rFonts w:cstheme="minorHAnsi"/>
              </w:rPr>
              <w:t xml:space="preserve"> </w:t>
            </w:r>
            <w:r w:rsidR="00552D6C" w:rsidRPr="00552D6C">
              <w:rPr>
                <w:rFonts w:cstheme="minorHAnsi"/>
              </w:rPr>
              <w:t>to</w:t>
            </w:r>
            <w:r w:rsidR="00025646">
              <w:rPr>
                <w:rFonts w:cstheme="minorHAnsi"/>
              </w:rPr>
              <w:t xml:space="preserve"> </w:t>
            </w:r>
            <w:r w:rsidR="00552D6C" w:rsidRPr="00552D6C">
              <w:rPr>
                <w:rFonts w:cstheme="minorHAnsi"/>
              </w:rPr>
              <w:t>date (not an old topic from a previous message) AND include your section number.</w:t>
            </w:r>
          </w:p>
          <w:p w14:paraId="76B626BE" w14:textId="356B8025" w:rsidR="003E0B27" w:rsidRPr="002F7E51" w:rsidRDefault="003E0B27" w:rsidP="000F3624">
            <w:pPr>
              <w:rPr>
                <w:rFonts w:cstheme="minorHAnsi"/>
              </w:rPr>
            </w:pPr>
            <w:r>
              <w:rPr>
                <w:rFonts w:cstheme="minorHAnsi"/>
              </w:rPr>
              <w:t xml:space="preserve">Note:  I do not check </w:t>
            </w:r>
            <w:r w:rsidR="005545D6">
              <w:rPr>
                <w:rFonts w:cstheme="minorHAnsi"/>
              </w:rPr>
              <w:t>Canvas “in-app” messages</w:t>
            </w:r>
            <w:r w:rsidR="007D5236">
              <w:rPr>
                <w:rFonts w:cstheme="minorHAnsi"/>
              </w:rPr>
              <w:t>—don’</w:t>
            </w:r>
            <w:r w:rsidR="005F7254">
              <w:rPr>
                <w:rFonts w:cstheme="minorHAnsi"/>
              </w:rPr>
              <w:t>t use!</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5A345D3" w:rsidR="002F7E51" w:rsidRPr="002F7E51" w:rsidRDefault="00BC7BFD" w:rsidP="000F3624">
            <w:pPr>
              <w:rPr>
                <w:rFonts w:cstheme="minorHAnsi"/>
              </w:rPr>
            </w:pPr>
            <w:r w:rsidRPr="00BC7BFD">
              <w:rPr>
                <w:rFonts w:cstheme="minorHAnsi"/>
              </w:rPr>
              <w:t>I check my e-mail and phone messages on a regular basis and am usually able to respond to your messages within 24 hours from Monday-Friday; my response may be delayed during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37B04" w:rsidRPr="001C697E" w14:paraId="13228FA0" w14:textId="77777777" w:rsidTr="000F3624">
        <w:tc>
          <w:tcPr>
            <w:tcW w:w="2605" w:type="dxa"/>
          </w:tcPr>
          <w:p w14:paraId="4005339F" w14:textId="40B7572E" w:rsidR="00137B04" w:rsidRDefault="00137B04" w:rsidP="00137B04">
            <w:pPr>
              <w:rPr>
                <w:rFonts w:cstheme="minorHAnsi"/>
                <w:b/>
              </w:rPr>
            </w:pPr>
            <w:r>
              <w:rPr>
                <w:rFonts w:cstheme="minorHAnsi"/>
                <w:b/>
              </w:rPr>
              <w:t>Meetings</w:t>
            </w:r>
          </w:p>
        </w:tc>
        <w:tc>
          <w:tcPr>
            <w:tcW w:w="6359" w:type="dxa"/>
          </w:tcPr>
          <w:p w14:paraId="229A43AA" w14:textId="4D225570" w:rsidR="00137B04" w:rsidRPr="00D6179E" w:rsidRDefault="00137B04" w:rsidP="00137B04">
            <w:pPr>
              <w:rPr>
                <w:rFonts w:cstheme="minorHAnsi"/>
              </w:rPr>
            </w:pPr>
            <w:r>
              <w:rPr>
                <w:rFonts w:cstheme="minorHAnsi"/>
              </w:rPr>
              <w:t>Section 1:  Tues. &amp; Thurs., 11:00 am – 12:15 pm, CPS 210.</w:t>
            </w:r>
            <w:r>
              <w:rPr>
                <w:rFonts w:cstheme="minorHAnsi"/>
              </w:rPr>
              <w:br/>
              <w:t>Section 2:  Tues. &amp; Thurs., 12:30 – 1:45 pm, CPS 210.</w:t>
            </w:r>
          </w:p>
        </w:tc>
      </w:tr>
      <w:tr w:rsidR="00137B04" w:rsidRPr="001C697E" w14:paraId="51C7EE90" w14:textId="77777777" w:rsidTr="000F3624">
        <w:tc>
          <w:tcPr>
            <w:tcW w:w="2605" w:type="dxa"/>
          </w:tcPr>
          <w:p w14:paraId="20B85671" w14:textId="5E10427E" w:rsidR="00137B04" w:rsidRPr="002F7E51" w:rsidRDefault="00137B04" w:rsidP="00137B0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496BEAC" w:rsidR="00137B04" w:rsidRPr="002F7E51" w:rsidRDefault="00137B04" w:rsidP="00137B04">
            <w:pPr>
              <w:rPr>
                <w:rFonts w:cstheme="minorHAnsi"/>
              </w:rPr>
            </w:pPr>
            <w:r w:rsidRPr="00D6179E">
              <w:rPr>
                <w:rFonts w:cstheme="minorHAnsi"/>
              </w:rPr>
              <w:t xml:space="preserve">“Advanced course in business administration using the case method to develop integrative problem-solving approaches to complex management problems.  Analysis, formulation and execution of business strategies.” </w:t>
            </w:r>
            <w:r>
              <w:rPr>
                <w:rFonts w:cstheme="minorHAnsi"/>
              </w:rPr>
              <w:t>–UWSP Catalog.</w:t>
            </w:r>
          </w:p>
        </w:tc>
      </w:tr>
      <w:tr w:rsidR="00137B04" w:rsidRPr="001C697E" w14:paraId="22D7E0F9" w14:textId="77777777" w:rsidTr="000F3624">
        <w:tc>
          <w:tcPr>
            <w:tcW w:w="2605" w:type="dxa"/>
          </w:tcPr>
          <w:p w14:paraId="7E17FB3A" w14:textId="180B31F6" w:rsidR="00137B04" w:rsidRPr="002F7E51" w:rsidRDefault="00137B04" w:rsidP="00137B04">
            <w:pPr>
              <w:rPr>
                <w:rFonts w:cstheme="minorHAnsi"/>
                <w:b/>
              </w:rPr>
            </w:pPr>
            <w:r>
              <w:rPr>
                <w:rFonts w:cstheme="minorHAnsi"/>
                <w:b/>
              </w:rPr>
              <w:t>Credits</w:t>
            </w:r>
            <w:r w:rsidRPr="002F7E51">
              <w:rPr>
                <w:rFonts w:cstheme="minorHAnsi"/>
                <w:b/>
              </w:rPr>
              <w:t>:</w:t>
            </w:r>
          </w:p>
        </w:tc>
        <w:tc>
          <w:tcPr>
            <w:tcW w:w="6359" w:type="dxa"/>
          </w:tcPr>
          <w:p w14:paraId="790DD601" w14:textId="5B6A23C4" w:rsidR="00137B04" w:rsidRPr="002F7E51" w:rsidRDefault="00137B04" w:rsidP="00137B04">
            <w:pPr>
              <w:rPr>
                <w:rFonts w:cstheme="minorHAnsi"/>
              </w:rPr>
            </w:pPr>
            <w:r>
              <w:rPr>
                <w:rFonts w:cstheme="minorHAnsi"/>
              </w:rPr>
              <w:t>3</w:t>
            </w:r>
          </w:p>
        </w:tc>
      </w:tr>
      <w:tr w:rsidR="00137B04" w:rsidRPr="001C697E" w14:paraId="2E705A97" w14:textId="77777777" w:rsidTr="000F3624">
        <w:tc>
          <w:tcPr>
            <w:tcW w:w="2605" w:type="dxa"/>
          </w:tcPr>
          <w:p w14:paraId="4EDE66A1" w14:textId="0C522A53" w:rsidR="00137B04" w:rsidRPr="002F7E51" w:rsidRDefault="00137B04" w:rsidP="00137B04">
            <w:pPr>
              <w:rPr>
                <w:rFonts w:cstheme="minorHAnsi"/>
                <w:b/>
              </w:rPr>
            </w:pPr>
            <w:r>
              <w:rPr>
                <w:rFonts w:cstheme="minorHAnsi"/>
                <w:b/>
              </w:rPr>
              <w:t>Prerequisites</w:t>
            </w:r>
            <w:r w:rsidRPr="002F7E51">
              <w:rPr>
                <w:rFonts w:cstheme="minorHAnsi"/>
                <w:b/>
              </w:rPr>
              <w:t>:</w:t>
            </w:r>
          </w:p>
        </w:tc>
        <w:tc>
          <w:tcPr>
            <w:tcW w:w="6359" w:type="dxa"/>
          </w:tcPr>
          <w:p w14:paraId="451414D7" w14:textId="6310FFAE" w:rsidR="00137B04" w:rsidRPr="002F7E51" w:rsidRDefault="00137B04" w:rsidP="00137B04">
            <w:pPr>
              <w:rPr>
                <w:rFonts w:cstheme="minorHAnsi"/>
              </w:rPr>
            </w:pPr>
            <w:r w:rsidRPr="006428F6">
              <w:rPr>
                <w:rFonts w:cstheme="minorHAnsi"/>
              </w:rPr>
              <w:t>Bus. 300, 301, 325; 330, 340.</w:t>
            </w:r>
          </w:p>
        </w:tc>
      </w:tr>
    </w:tbl>
    <w:p w14:paraId="75572E09" w14:textId="189D555A" w:rsidR="002F7E51" w:rsidRPr="002F7E51" w:rsidRDefault="0051142F" w:rsidP="0059277D">
      <w:pPr>
        <w:pStyle w:val="Heading2"/>
        <w:keepNext/>
        <w:keepLines/>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9B1CA7">
        <w:trPr>
          <w:cantSplit/>
        </w:trPr>
        <w:tc>
          <w:tcPr>
            <w:tcW w:w="2605" w:type="dxa"/>
          </w:tcPr>
          <w:p w14:paraId="2C8E0AD4" w14:textId="4902EBF2" w:rsidR="002F7E51" w:rsidRPr="002F7E51" w:rsidRDefault="002F7E51" w:rsidP="00F767C5">
            <w:pPr>
              <w:keepLines/>
              <w:rPr>
                <w:rFonts w:cstheme="minorHAnsi"/>
                <w:b/>
              </w:rPr>
            </w:pPr>
            <w:r>
              <w:rPr>
                <w:rFonts w:cstheme="minorHAnsi"/>
                <w:b/>
              </w:rPr>
              <w:t>Required Text</w:t>
            </w:r>
            <w:r w:rsidRPr="002F7E51">
              <w:rPr>
                <w:rFonts w:cstheme="minorHAnsi"/>
                <w:b/>
              </w:rPr>
              <w:t xml:space="preserve">: </w:t>
            </w:r>
          </w:p>
        </w:tc>
        <w:tc>
          <w:tcPr>
            <w:tcW w:w="6359" w:type="dxa"/>
          </w:tcPr>
          <w:p w14:paraId="60422EB8" w14:textId="4DBCC787" w:rsidR="00EF708C" w:rsidRPr="002F7E51" w:rsidRDefault="00DB112E" w:rsidP="0030517C">
            <w:pPr>
              <w:keepNext/>
              <w:keepLines/>
              <w:rPr>
                <w:rFonts w:cstheme="minorHAnsi"/>
              </w:rPr>
            </w:pPr>
            <w:r w:rsidRPr="00DB112E">
              <w:rPr>
                <w:rFonts w:cstheme="minorHAnsi"/>
              </w:rPr>
              <w:t>Dess, G.</w:t>
            </w:r>
            <w:r w:rsidR="00C47AA0">
              <w:rPr>
                <w:rFonts w:cstheme="minorHAnsi"/>
              </w:rPr>
              <w:t xml:space="preserve">, </w:t>
            </w:r>
            <w:proofErr w:type="spellStart"/>
            <w:r w:rsidR="0073501E" w:rsidRPr="00DB112E">
              <w:rPr>
                <w:rFonts w:cstheme="minorHAnsi"/>
              </w:rPr>
              <w:t>McNamera</w:t>
            </w:r>
            <w:proofErr w:type="spellEnd"/>
            <w:r w:rsidR="0073501E" w:rsidRPr="00DB112E">
              <w:rPr>
                <w:rFonts w:cstheme="minorHAnsi"/>
              </w:rPr>
              <w:t>, G.</w:t>
            </w:r>
            <w:r w:rsidR="006C7B13">
              <w:rPr>
                <w:rFonts w:cstheme="minorHAnsi"/>
              </w:rPr>
              <w:t>,</w:t>
            </w:r>
            <w:r w:rsidR="0073501E" w:rsidRPr="00DB112E">
              <w:rPr>
                <w:rFonts w:cstheme="minorHAnsi"/>
              </w:rPr>
              <w:t xml:space="preserve"> Eisner, A.</w:t>
            </w:r>
            <w:r w:rsidR="0073501E">
              <w:rPr>
                <w:rFonts w:cstheme="minorHAnsi"/>
              </w:rPr>
              <w:t>,</w:t>
            </w:r>
            <w:r w:rsidRPr="00DB112E">
              <w:rPr>
                <w:rFonts w:cstheme="minorHAnsi"/>
              </w:rPr>
              <w:t xml:space="preserve"> &amp; </w:t>
            </w:r>
            <w:r w:rsidR="00EC472C">
              <w:rPr>
                <w:rFonts w:cstheme="minorHAnsi"/>
              </w:rPr>
              <w:t xml:space="preserve">Lee, S. </w:t>
            </w:r>
            <w:r w:rsidRPr="00DB112E">
              <w:rPr>
                <w:rFonts w:cstheme="minorHAnsi"/>
              </w:rPr>
              <w:t>(20</w:t>
            </w:r>
            <w:r w:rsidR="000353C5">
              <w:rPr>
                <w:rFonts w:cstheme="minorHAnsi"/>
              </w:rPr>
              <w:t>21</w:t>
            </w:r>
            <w:r w:rsidRPr="00DB112E">
              <w:rPr>
                <w:rFonts w:cstheme="minorHAnsi"/>
              </w:rPr>
              <w:t xml:space="preserve">).  </w:t>
            </w:r>
            <w:r w:rsidRPr="00957E5E">
              <w:rPr>
                <w:rFonts w:cstheme="minorHAnsi"/>
                <w:i/>
                <w:iCs/>
              </w:rPr>
              <w:t>Strategic Management:  Text and Cases</w:t>
            </w:r>
            <w:r w:rsidRPr="00DB112E">
              <w:rPr>
                <w:rFonts w:cstheme="minorHAnsi"/>
              </w:rPr>
              <w:t xml:space="preserve"> (</w:t>
            </w:r>
            <w:r w:rsidR="002A6D03">
              <w:rPr>
                <w:rFonts w:cstheme="minorHAnsi"/>
              </w:rPr>
              <w:t>10</w:t>
            </w:r>
            <w:r w:rsidRPr="00DB112E">
              <w:rPr>
                <w:rFonts w:cstheme="minorHAnsi"/>
              </w:rPr>
              <w:t xml:space="preserve">th ed.).  New York:  McGraw Hill </w:t>
            </w:r>
            <w:r w:rsidR="0019606E">
              <w:rPr>
                <w:rFonts w:cstheme="minorHAnsi"/>
              </w:rPr>
              <w:t>Education</w:t>
            </w:r>
            <w:r w:rsidRPr="00DB112E">
              <w:rPr>
                <w:rFonts w:cstheme="minorHAnsi"/>
              </w:rPr>
              <w:t>.</w:t>
            </w:r>
          </w:p>
        </w:tc>
      </w:tr>
      <w:tr w:rsidR="002F7E51" w:rsidRPr="001C697E" w14:paraId="3D119CFB" w14:textId="77777777" w:rsidTr="009B1CA7">
        <w:trPr>
          <w:cantSplit/>
        </w:trPr>
        <w:tc>
          <w:tcPr>
            <w:tcW w:w="2605" w:type="dxa"/>
          </w:tcPr>
          <w:p w14:paraId="61819464" w14:textId="5C94F5B8" w:rsidR="002F7E51" w:rsidRPr="002F7E51" w:rsidRDefault="009A0912" w:rsidP="00F767C5">
            <w:pPr>
              <w:keepLines/>
              <w:rPr>
                <w:rFonts w:cstheme="minorHAnsi"/>
                <w:b/>
              </w:rPr>
            </w:pPr>
            <w:r>
              <w:rPr>
                <w:rFonts w:cstheme="minorHAnsi"/>
                <w:b/>
              </w:rPr>
              <w:t>Other Readings:</w:t>
            </w:r>
          </w:p>
        </w:tc>
        <w:tc>
          <w:tcPr>
            <w:tcW w:w="6359" w:type="dxa"/>
          </w:tcPr>
          <w:p w14:paraId="4326A841" w14:textId="166C6D51" w:rsidR="002F7E51" w:rsidRPr="002F7E51" w:rsidRDefault="00A76634" w:rsidP="0030517C">
            <w:pPr>
              <w:keepNext/>
              <w:keepLines/>
              <w:rPr>
                <w:rFonts w:cstheme="minorHAnsi"/>
              </w:rPr>
            </w:pPr>
            <w:r>
              <w:rPr>
                <w:rFonts w:cstheme="minorHAnsi"/>
              </w:rPr>
              <w:t>to be posted in Canvas</w:t>
            </w:r>
          </w:p>
        </w:tc>
      </w:tr>
    </w:tbl>
    <w:p w14:paraId="47914543" w14:textId="28C60F15"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D891A" w:rsidR="009A0912" w:rsidRPr="002F7E51" w:rsidRDefault="00E85723" w:rsidP="000F3624">
            <w:pPr>
              <w:rPr>
                <w:rFonts w:cstheme="minorHAnsi"/>
              </w:rPr>
            </w:pPr>
            <w:r>
              <w:rPr>
                <w:rFonts w:cstheme="minorHAnsi"/>
              </w:rPr>
              <w:t xml:space="preserve">Bus. 480 </w:t>
            </w:r>
            <w:r w:rsidR="00A76634">
              <w:rPr>
                <w:rFonts w:cstheme="minorHAnsi"/>
              </w:rPr>
              <w:t xml:space="preserve">Canvas </w:t>
            </w:r>
            <w:r>
              <w:rPr>
                <w:rFonts w:cstheme="minorHAnsi"/>
              </w:rPr>
              <w:t>page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8BE64B6" w:rsidR="009A0912" w:rsidRPr="002F7E51" w:rsidRDefault="00E85723" w:rsidP="000F3624">
            <w:pPr>
              <w:rPr>
                <w:rFonts w:cstheme="minorHAnsi"/>
              </w:rPr>
            </w:pPr>
            <w:r>
              <w:rPr>
                <w:rFonts w:cstheme="minorHAnsi"/>
              </w:rPr>
              <w:t>N/A</w:t>
            </w:r>
          </w:p>
        </w:tc>
      </w:tr>
      <w:tr w:rsidR="003336AE" w:rsidRPr="001C697E" w14:paraId="509C28D3" w14:textId="77777777" w:rsidTr="00135D64">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EBF7B25" w:rsidR="003336AE" w:rsidRPr="002F7E51" w:rsidRDefault="003E75EC" w:rsidP="003C55B4">
            <w:pPr>
              <w:rPr>
                <w:rFonts w:cstheme="minorHAnsi"/>
              </w:rPr>
            </w:pPr>
            <w:r>
              <w:rPr>
                <w:rFonts w:cstheme="minorHAnsi"/>
              </w:rPr>
              <w:t xml:space="preserve">Our primary mode will be in-person meetings, </w:t>
            </w:r>
            <w:r w:rsidR="0012448A">
              <w:rPr>
                <w:rFonts w:cstheme="minorHAnsi"/>
              </w:rPr>
              <w:t xml:space="preserve">unless UWSP changes its COVID-19 regulations.  We </w:t>
            </w:r>
            <w:r w:rsidR="006B0730">
              <w:rPr>
                <w:rFonts w:cstheme="minorHAnsi"/>
              </w:rPr>
              <w:t>may</w:t>
            </w:r>
            <w:r w:rsidR="0012448A">
              <w:rPr>
                <w:rFonts w:cstheme="minorHAnsi"/>
              </w:rPr>
              <w:t xml:space="preserve"> use Zoom sessions</w:t>
            </w:r>
            <w:r w:rsidR="00E86D83">
              <w:rPr>
                <w:rFonts w:cstheme="minorHAnsi"/>
              </w:rPr>
              <w:t xml:space="preserve"> as needed.</w:t>
            </w:r>
          </w:p>
        </w:tc>
      </w:tr>
      <w:tr w:rsidR="000C4D9A" w:rsidRPr="001C697E" w14:paraId="04AFCCDF" w14:textId="77777777" w:rsidTr="00135D64">
        <w:tc>
          <w:tcPr>
            <w:tcW w:w="2605" w:type="dxa"/>
            <w:tcBorders>
              <w:left w:val="single" w:sz="4" w:space="0" w:color="auto"/>
              <w:bottom w:val="single" w:sz="4" w:space="0" w:color="auto"/>
              <w:right w:val="single" w:sz="4" w:space="0" w:color="auto"/>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single" w:sz="4" w:space="0" w:color="auto"/>
              <w:bottom w:val="single" w:sz="4" w:space="0" w:color="auto"/>
              <w:right w:val="single" w:sz="4" w:space="0" w:color="auto"/>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135D64">
        <w:tc>
          <w:tcPr>
            <w:tcW w:w="2605" w:type="dxa"/>
            <w:tcBorders>
              <w:top w:val="single" w:sz="4" w:space="0" w:color="auto"/>
              <w:left w:val="single" w:sz="4" w:space="0" w:color="auto"/>
              <w:bottom w:val="single" w:sz="4" w:space="0" w:color="auto"/>
              <w:right w:val="single" w:sz="4" w:space="0" w:color="auto"/>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single" w:sz="4" w:space="0" w:color="auto"/>
              <w:left w:val="single" w:sz="4" w:space="0" w:color="auto"/>
              <w:bottom w:val="single" w:sz="4" w:space="0" w:color="auto"/>
              <w:right w:val="single" w:sz="4" w:space="0" w:color="auto"/>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5CCD4660" w:rsidR="007F5DBA" w:rsidRDefault="00C30CDB" w:rsidP="007F5DBA">
            <w:pPr>
              <w:pStyle w:val="ListParagraph"/>
              <w:numPr>
                <w:ilvl w:val="0"/>
                <w:numId w:val="17"/>
              </w:numPr>
            </w:pPr>
            <w:r>
              <w:t>-</w:t>
            </w:r>
            <w:r w:rsidR="007F5DBA">
              <w:t>Ask Your Instructor a Question</w:t>
            </w:r>
            <w:r w:rsidR="007F5DBA">
              <w:br/>
            </w:r>
            <w:r w:rsidR="007F5DBA" w:rsidRPr="0006641C">
              <w:rPr>
                <w:i/>
                <w:iCs/>
              </w:rPr>
              <w:t>Submit a question to your instructor</w:t>
            </w:r>
          </w:p>
          <w:p w14:paraId="6FF7853F" w14:textId="00202CB1" w:rsidR="007F5DBA" w:rsidRDefault="0040143C" w:rsidP="007F5DBA">
            <w:pPr>
              <w:pStyle w:val="ListParagraph"/>
              <w:numPr>
                <w:ilvl w:val="1"/>
                <w:numId w:val="17"/>
              </w:numPr>
            </w:pPr>
            <w:r>
              <w:rPr>
                <w:rFonts w:eastAsia="Times New Roman" w:cstheme="minorHAnsi"/>
              </w:rPr>
              <w:t xml:space="preserve">Please email </w:t>
            </w:r>
            <w:r w:rsidR="00757672">
              <w:rPr>
                <w:rFonts w:eastAsia="Times New Roman" w:cstheme="minorHAnsi"/>
              </w:rPr>
              <w:t xml:space="preserve">me directly </w:t>
            </w:r>
            <w:r>
              <w:rPr>
                <w:rFonts w:eastAsia="Times New Roman" w:cstheme="minorHAnsi"/>
              </w:rPr>
              <w:t>rather than clicking “</w:t>
            </w:r>
            <w:r w:rsidR="007F5DBA" w:rsidRPr="00C20C57">
              <w:rPr>
                <w:rFonts w:eastAsia="Times New Roman" w:cstheme="minorHAnsi"/>
              </w:rPr>
              <w:t>Ask Your Instructor a Question</w:t>
            </w:r>
            <w:r>
              <w:rPr>
                <w:rFonts w:eastAsia="Times New Roman" w:cstheme="minorHAnsi"/>
              </w:rPr>
              <w:t>”</w:t>
            </w:r>
            <w:r w:rsidR="007F5DBA" w:rsidRPr="00C20C57">
              <w:rPr>
                <w:rFonts w:eastAsia="Times New Roman" w:cstheme="minorHAnsi"/>
              </w:rPr>
              <w:t xml:space="preserve">; technical questions are best </w:t>
            </w:r>
            <w:r w:rsidR="00757672">
              <w:rPr>
                <w:rFonts w:eastAsia="Times New Roman" w:cstheme="minorHAnsi"/>
              </w:rPr>
              <w:t>directed</w:t>
            </w:r>
            <w:r w:rsidR="007F5DBA" w:rsidRPr="00C20C57">
              <w:rPr>
                <w:rFonts w:eastAsia="Times New Roman" w:cstheme="minorHAnsi"/>
              </w:rPr>
              <w:t xml:space="preserve"> </w:t>
            </w:r>
            <w:r w:rsidR="00757672">
              <w:rPr>
                <w:rFonts w:eastAsia="Times New Roman" w:cstheme="minorHAnsi"/>
              </w:rPr>
              <w:t>to</w:t>
            </w:r>
            <w:r w:rsidR="007F5DBA" w:rsidRPr="00C20C57">
              <w:rPr>
                <w:rFonts w:eastAsia="Times New Roman" w:cstheme="minorHAnsi"/>
              </w:rPr>
              <w:t xml:space="preserve">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135D64">
        <w:tc>
          <w:tcPr>
            <w:tcW w:w="2605" w:type="dxa"/>
            <w:tcBorders>
              <w:top w:val="single" w:sz="4" w:space="0" w:color="auto"/>
              <w:left w:val="single" w:sz="4" w:space="0" w:color="auto"/>
              <w:bottom w:val="single" w:sz="4" w:space="0" w:color="auto"/>
              <w:right w:val="single" w:sz="4" w:space="0" w:color="auto"/>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single" w:sz="4" w:space="0" w:color="auto"/>
              <w:left w:val="single" w:sz="4" w:space="0" w:color="auto"/>
              <w:bottom w:val="single" w:sz="4" w:space="0" w:color="auto"/>
              <w:right w:val="single" w:sz="4" w:space="0" w:color="auto"/>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ACC468D" w14:textId="6457CD1A" w:rsidR="00712A2D" w:rsidRDefault="00712A2D" w:rsidP="00712A2D">
            <w:pPr>
              <w:rPr>
                <w:rFonts w:cstheme="minorHAnsi"/>
              </w:rPr>
            </w:pPr>
            <w:r w:rsidRPr="00712A2D">
              <w:rPr>
                <w:rFonts w:cstheme="minorHAnsi"/>
              </w:rPr>
              <w:t>Two short quotes from President Eisenhower, referring to his experience with military planning, give great insight:</w:t>
            </w:r>
          </w:p>
          <w:p w14:paraId="29BB5728" w14:textId="77777777" w:rsidR="00712A2D" w:rsidRPr="00712A2D" w:rsidRDefault="00712A2D" w:rsidP="00712A2D">
            <w:pPr>
              <w:rPr>
                <w:rFonts w:cstheme="minorHAnsi"/>
              </w:rPr>
            </w:pPr>
            <w:r w:rsidRPr="00712A2D">
              <w:rPr>
                <w:rFonts w:cstheme="minorHAnsi"/>
              </w:rPr>
              <w:t>“In preparing for battle I have always found that plans are useless, but planning is indispensable.”</w:t>
            </w:r>
          </w:p>
          <w:p w14:paraId="130B5B65" w14:textId="06F488B6" w:rsidR="00712A2D" w:rsidRDefault="00712A2D" w:rsidP="00712A2D">
            <w:pPr>
              <w:rPr>
                <w:rFonts w:cstheme="minorHAnsi"/>
              </w:rPr>
            </w:pPr>
            <w:r w:rsidRPr="00712A2D">
              <w:rPr>
                <w:rFonts w:cstheme="minorHAnsi"/>
              </w:rPr>
              <w:t>“Plans are nothing; planning is everything.”</w:t>
            </w:r>
          </w:p>
          <w:p w14:paraId="6E2D644A" w14:textId="77777777" w:rsidR="002E5C8E" w:rsidRPr="00712A2D" w:rsidRDefault="002E5C8E" w:rsidP="00712A2D">
            <w:pPr>
              <w:rPr>
                <w:rFonts w:cstheme="minorHAnsi"/>
              </w:rPr>
            </w:pPr>
          </w:p>
          <w:p w14:paraId="35BDFE92" w14:textId="77777777" w:rsidR="00712A2D" w:rsidRPr="00712A2D" w:rsidRDefault="00712A2D" w:rsidP="00712A2D">
            <w:pPr>
              <w:rPr>
                <w:rFonts w:cstheme="minorHAnsi"/>
              </w:rPr>
            </w:pPr>
            <w:r w:rsidRPr="00712A2D">
              <w:rPr>
                <w:rFonts w:cstheme="minorHAnsi"/>
              </w:rPr>
              <w:t>Further, as the management scholar Peter Drucker wrote:</w:t>
            </w:r>
          </w:p>
          <w:p w14:paraId="3A8FD480" w14:textId="6686CC83" w:rsidR="00005DD3" w:rsidRDefault="00712A2D" w:rsidP="00712A2D">
            <w:pPr>
              <w:rPr>
                <w:rFonts w:cstheme="minorHAnsi"/>
              </w:rPr>
            </w:pPr>
            <w:r w:rsidRPr="00712A2D">
              <w:rPr>
                <w:rFonts w:cstheme="minorHAnsi"/>
              </w:rPr>
              <w:t>“Plans are only good intentions unless they immediately degenerate into hard work.”</w:t>
            </w:r>
          </w:p>
          <w:p w14:paraId="5C60B254" w14:textId="77777777" w:rsidR="002E5C8E" w:rsidRDefault="002E5C8E" w:rsidP="00712A2D">
            <w:pPr>
              <w:rPr>
                <w:rFonts w:cstheme="minorHAnsi"/>
              </w:rPr>
            </w:pPr>
          </w:p>
          <w:p w14:paraId="0FDDCFBA" w14:textId="44CA6396" w:rsidR="00712A2D" w:rsidRDefault="00712A2D" w:rsidP="00712A2D">
            <w:pPr>
              <w:rPr>
                <w:rFonts w:cstheme="minorHAnsi"/>
              </w:rPr>
            </w:pPr>
            <w:r w:rsidRPr="00712A2D">
              <w:rPr>
                <w:rFonts w:cstheme="minorHAnsi"/>
              </w:rPr>
              <w:t xml:space="preserve">Strategic planning---the focus of this class---is sometimes criticized because things never go exactly as planned.  That’s oversimplifying; this doesn’t mean that we shouldn’t spend time on planning.  Instead, we need to plan as best we can at present and </w:t>
            </w:r>
            <w:r w:rsidR="00660789">
              <w:rPr>
                <w:rFonts w:cstheme="minorHAnsi"/>
              </w:rPr>
              <w:t xml:space="preserve">then </w:t>
            </w:r>
            <w:r w:rsidRPr="00712A2D">
              <w:rPr>
                <w:rFonts w:cstheme="minorHAnsi"/>
              </w:rPr>
              <w:t>be prepared to make adjustments as conditions change.</w:t>
            </w:r>
          </w:p>
          <w:p w14:paraId="235B3D3F" w14:textId="77777777" w:rsidR="00660789" w:rsidRPr="00712A2D" w:rsidRDefault="00660789" w:rsidP="00712A2D">
            <w:pPr>
              <w:rPr>
                <w:rFonts w:cstheme="minorHAnsi"/>
              </w:rPr>
            </w:pPr>
          </w:p>
          <w:p w14:paraId="7B110926" w14:textId="62D3F094" w:rsidR="005A6FA4" w:rsidRPr="002F7E51" w:rsidRDefault="00712A2D" w:rsidP="00712A2D">
            <w:pPr>
              <w:rPr>
                <w:rFonts w:cstheme="minorHAnsi"/>
              </w:rPr>
            </w:pPr>
            <w:r w:rsidRPr="00712A2D">
              <w:rPr>
                <w:rFonts w:cstheme="minorHAnsi"/>
              </w:rPr>
              <w:t>While you refine your strategic planning skills, you will also be building other important skills for your future professional career.  You will be practicing your business writing, presentation, teamwork and creativity skills.  In both class discussions and your written work, I will expect careful reasoning and analysis.  We will also focus on steps you can take now to boost your professional development, such as improving your resume, learning about LinkedIn and planning for a good start in your first professional position.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D4C865D" w14:textId="77777777" w:rsidR="00B53A3F" w:rsidRPr="00B53A3F" w:rsidRDefault="00B53A3F" w:rsidP="00B53A3F">
            <w:pPr>
              <w:ind w:left="4"/>
              <w:rPr>
                <w:rFonts w:cstheme="minorHAnsi"/>
              </w:rPr>
            </w:pPr>
            <w:r w:rsidRPr="00B53A3F">
              <w:rPr>
                <w:rFonts w:cstheme="minorHAnsi"/>
              </w:rPr>
              <w:t>As part of a semester-long Strategic Review, students will:</w:t>
            </w:r>
          </w:p>
          <w:p w14:paraId="7BCB919F" w14:textId="5F281E6F" w:rsidR="00B53A3F" w:rsidRPr="00B53A3F" w:rsidRDefault="00B53A3F" w:rsidP="00B53A3F">
            <w:pPr>
              <w:ind w:left="4"/>
              <w:rPr>
                <w:rFonts w:cstheme="minorHAnsi"/>
              </w:rPr>
            </w:pPr>
            <w:r w:rsidRPr="00B53A3F">
              <w:rPr>
                <w:rFonts w:cstheme="minorHAnsi"/>
              </w:rPr>
              <w:t>•conduct a Five-Forces assessment of the competitive environment for a selected firm;</w:t>
            </w:r>
          </w:p>
          <w:p w14:paraId="4B9E7A12" w14:textId="26437DB3" w:rsidR="00B53A3F" w:rsidRPr="00B53A3F" w:rsidRDefault="00B53A3F" w:rsidP="00B53A3F">
            <w:pPr>
              <w:ind w:left="4"/>
              <w:rPr>
                <w:rFonts w:cstheme="minorHAnsi"/>
              </w:rPr>
            </w:pPr>
            <w:r w:rsidRPr="00B53A3F">
              <w:rPr>
                <w:rFonts w:cstheme="minorHAnsi"/>
              </w:rPr>
              <w:t xml:space="preserve">•construct a resources-capability matrix for a selected firm; and </w:t>
            </w:r>
          </w:p>
          <w:p w14:paraId="19BDE161" w14:textId="045D02E7" w:rsidR="00B53A3F" w:rsidRPr="00B53A3F" w:rsidRDefault="00B53A3F" w:rsidP="00B53A3F">
            <w:pPr>
              <w:ind w:left="4"/>
              <w:rPr>
                <w:rFonts w:cstheme="minorHAnsi"/>
              </w:rPr>
            </w:pPr>
            <w:r w:rsidRPr="00B53A3F">
              <w:rPr>
                <w:rFonts w:cstheme="minorHAnsi"/>
              </w:rPr>
              <w:t>•analyze the applicability of Porter’s generic strategies for a selected firm.</w:t>
            </w:r>
          </w:p>
          <w:p w14:paraId="247BFBBD" w14:textId="77777777" w:rsidR="00B53A3F" w:rsidRPr="00B53A3F" w:rsidRDefault="00B53A3F" w:rsidP="00B53A3F">
            <w:pPr>
              <w:ind w:left="4"/>
              <w:rPr>
                <w:rFonts w:cstheme="minorHAnsi"/>
              </w:rPr>
            </w:pPr>
            <w:r w:rsidRPr="00B53A3F">
              <w:rPr>
                <w:rFonts w:cstheme="minorHAnsi"/>
              </w:rPr>
              <w:t>Students will use the TIME/GROW framework to conduct a stakeholder analysis of a strategic management case.</w:t>
            </w:r>
          </w:p>
          <w:p w14:paraId="43754FA9" w14:textId="77777777" w:rsidR="00B53A3F" w:rsidRPr="00B53A3F" w:rsidRDefault="00B53A3F" w:rsidP="00B53A3F">
            <w:pPr>
              <w:ind w:left="4"/>
              <w:rPr>
                <w:rFonts w:cstheme="minorHAnsi"/>
              </w:rPr>
            </w:pPr>
            <w:r w:rsidRPr="00B53A3F">
              <w:rPr>
                <w:rFonts w:cstheme="minorHAnsi"/>
              </w:rPr>
              <w:t>Students will work in teams on a semester-long strategic review of a company.</w:t>
            </w:r>
          </w:p>
          <w:p w14:paraId="067DE39C" w14:textId="77777777" w:rsidR="00B53A3F" w:rsidRPr="00B53A3F" w:rsidRDefault="00B53A3F" w:rsidP="00B53A3F">
            <w:pPr>
              <w:ind w:left="4"/>
              <w:rPr>
                <w:rFonts w:cstheme="minorHAnsi"/>
              </w:rPr>
            </w:pPr>
            <w:r w:rsidRPr="00B53A3F">
              <w:rPr>
                <w:rFonts w:cstheme="minorHAnsi"/>
              </w:rPr>
              <w:t>Student teams will formally present strategic recommendations, with PowerPoint, to a panel of local executives.</w:t>
            </w:r>
          </w:p>
          <w:p w14:paraId="269189A7" w14:textId="77777777" w:rsidR="00B53A3F" w:rsidRPr="00B53A3F" w:rsidRDefault="00B53A3F" w:rsidP="00B53A3F">
            <w:pPr>
              <w:ind w:left="4"/>
              <w:rPr>
                <w:rFonts w:cstheme="minorHAnsi"/>
              </w:rPr>
            </w:pPr>
            <w:r w:rsidRPr="00B53A3F">
              <w:rPr>
                <w:rFonts w:cstheme="minorHAnsi"/>
              </w:rPr>
              <w:t>Students will write brief individual reports on key concepts and cases.</w:t>
            </w:r>
          </w:p>
          <w:p w14:paraId="28F38B45" w14:textId="385A8510" w:rsidR="00005DD3" w:rsidRPr="0088254E" w:rsidRDefault="00B53A3F" w:rsidP="00B53A3F">
            <w:pPr>
              <w:ind w:left="4"/>
              <w:rPr>
                <w:rFonts w:cstheme="minorHAnsi"/>
              </w:rPr>
            </w:pPr>
            <w:r w:rsidRPr="00B53A3F">
              <w:rPr>
                <w:rFonts w:cstheme="minorHAnsi"/>
              </w:rPr>
              <w:t>Student teams will write an in-depth strategic review of a company.</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insideV w:val="none" w:sz="0" w:space="0" w:color="auto"/>
        </w:tblBorders>
        <w:tblLook w:val="04A0" w:firstRow="1" w:lastRow="0" w:firstColumn="1" w:lastColumn="0" w:noHBand="0" w:noVBand="1"/>
      </w:tblPr>
      <w:tblGrid>
        <w:gridCol w:w="2610"/>
        <w:gridCol w:w="6349"/>
      </w:tblGrid>
      <w:tr w:rsidR="00FE4722" w:rsidRPr="001C697E" w14:paraId="6ACBC35D" w14:textId="77777777" w:rsidTr="00E43DD2">
        <w:tc>
          <w:tcPr>
            <w:tcW w:w="2610" w:type="dxa"/>
            <w:tcBorders>
              <w:right w:val="single" w:sz="4" w:space="0" w:color="auto"/>
            </w:tcBorders>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Borders>
              <w:left w:val="single" w:sz="4" w:space="0" w:color="auto"/>
            </w:tcBorders>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695766">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075641E8" w14:textId="77777777" w:rsidR="007B4773" w:rsidRDefault="007B4773">
      <w:pPr>
        <w:rPr>
          <w:rFonts w:ascii="Century Gothic" w:eastAsiaTheme="majorEastAsia" w:hAnsi="Century Gothic" w:cstheme="majorBidi"/>
          <w:b/>
          <w:smallCaps/>
          <w:color w:val="512698"/>
          <w:spacing w:val="-10"/>
          <w:kern w:val="28"/>
          <w:sz w:val="30"/>
          <w:szCs w:val="30"/>
        </w:rPr>
      </w:pPr>
      <w:r>
        <w:br w:type="page"/>
      </w:r>
    </w:p>
    <w:p w14:paraId="6047A27F" w14:textId="01006603"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23822F42" w14:textId="2083C649" w:rsidR="00A67CC5" w:rsidRDefault="009A0569" w:rsidP="005451F8">
            <w:pPr>
              <w:rPr>
                <w:rFonts w:cstheme="minorHAnsi"/>
              </w:rPr>
            </w:pPr>
            <w:r>
              <w:rPr>
                <w:rFonts w:cstheme="minorHAnsi"/>
              </w:rPr>
              <w:t xml:space="preserve">I </w:t>
            </w:r>
            <w:r w:rsidR="00172E21">
              <w:rPr>
                <w:rFonts w:cstheme="minorHAnsi"/>
              </w:rPr>
              <w:t>will expect y</w:t>
            </w:r>
            <w:r w:rsidR="001F1FBC">
              <w:rPr>
                <w:rFonts w:cstheme="minorHAnsi"/>
              </w:rPr>
              <w:t xml:space="preserve">ou </w:t>
            </w:r>
            <w:r w:rsidR="00172E21">
              <w:rPr>
                <w:rFonts w:cstheme="minorHAnsi"/>
              </w:rPr>
              <w:t>to</w:t>
            </w:r>
            <w:r w:rsidR="001F1FBC">
              <w:rPr>
                <w:rFonts w:cstheme="minorHAnsi"/>
              </w:rPr>
              <w:t xml:space="preserve"> attend </w:t>
            </w:r>
            <w:r w:rsidR="009B0998">
              <w:rPr>
                <w:rFonts w:cstheme="minorHAnsi"/>
              </w:rPr>
              <w:t>all class sessions</w:t>
            </w:r>
            <w:r w:rsidR="00C421F6">
              <w:rPr>
                <w:rFonts w:cstheme="minorHAnsi"/>
              </w:rPr>
              <w:t>.</w:t>
            </w:r>
          </w:p>
          <w:p w14:paraId="12DB2A6B" w14:textId="77777777" w:rsidR="005559AF" w:rsidRDefault="00305440" w:rsidP="005451F8">
            <w:pPr>
              <w:rPr>
                <w:rFonts w:cstheme="minorHAnsi"/>
              </w:rPr>
            </w:pPr>
            <w:r w:rsidRPr="00305440">
              <w:rPr>
                <w:rFonts w:cstheme="minorHAnsi"/>
              </w:rPr>
              <w:t>Much of your learning will occur during class discussions.  Therefore, it is important that you come to class ready to discuss assigned readings.  You should expect to be asked to summarize the main ideas from assigned readings and to be able to refer to your notes or a marked-up version of a reading for additional details.</w:t>
            </w:r>
          </w:p>
          <w:p w14:paraId="0AB1AFBC" w14:textId="28F3C024" w:rsidR="00A67CC5" w:rsidRPr="002F7E51" w:rsidRDefault="00B2281A" w:rsidP="005451F8">
            <w:pPr>
              <w:rPr>
                <w:rFonts w:cstheme="minorHAnsi"/>
              </w:rPr>
            </w:pPr>
            <w:r>
              <w:rPr>
                <w:rFonts w:cstheme="minorHAnsi"/>
              </w:rPr>
              <w:t>I will take attendance</w:t>
            </w:r>
            <w:r w:rsidR="00651849">
              <w:rPr>
                <w:rFonts w:cstheme="minorHAnsi"/>
              </w:rPr>
              <w:t xml:space="preserve">.  </w:t>
            </w:r>
            <w:r w:rsidR="00A67CC5" w:rsidRPr="00A67CC5">
              <w:rPr>
                <w:rFonts w:cstheme="minorHAnsi"/>
              </w:rPr>
              <w:t>More than two weeks’ worth of absences will result in a deduction of one letter grade from your final course grade.  While you should strive to attend all class sessions, the two weeks of allowed absences should cover illnesses, emergencies, scheduling conflicts, athletic events, work</w:t>
            </w:r>
            <w:r w:rsidR="00FB1003">
              <w:rPr>
                <w:rFonts w:cstheme="minorHAnsi"/>
              </w:rPr>
              <w:t xml:space="preserve">, </w:t>
            </w:r>
            <w:r w:rsidR="00A67CC5" w:rsidRPr="00A67CC5">
              <w:rPr>
                <w:rFonts w:cstheme="minorHAnsi"/>
              </w:rPr>
              <w:t>military-service obligations, etc.</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3CD47C3" w14:textId="77777777" w:rsidR="00152BA9" w:rsidRDefault="00004C3A" w:rsidP="00004C3A">
            <w:pPr>
              <w:rPr>
                <w:rFonts w:cstheme="minorHAnsi"/>
              </w:rPr>
            </w:pPr>
            <w:r w:rsidRPr="00004C3A">
              <w:rPr>
                <w:rFonts w:cstheme="minorHAnsi"/>
              </w:rPr>
              <w:t>When I create an assignment in Canvas, I specify the due date.  This is the date that will appear on the Canvas Calendar.  For full credit, submit your assignments by the due date.</w:t>
            </w:r>
          </w:p>
          <w:p w14:paraId="1816F015" w14:textId="2F0E2412" w:rsidR="00004C3A" w:rsidRPr="00004C3A" w:rsidRDefault="00152BA9" w:rsidP="00004C3A">
            <w:pPr>
              <w:rPr>
                <w:rFonts w:cstheme="minorHAnsi"/>
              </w:rPr>
            </w:pPr>
            <w:r>
              <w:rPr>
                <w:rFonts w:cstheme="minorHAnsi"/>
              </w:rPr>
              <w:t>E</w:t>
            </w:r>
            <w:r w:rsidR="00004C3A" w:rsidRPr="00004C3A">
              <w:rPr>
                <w:rFonts w:cstheme="minorHAnsi"/>
              </w:rPr>
              <w:t xml:space="preserve">xcept for presentations, you can always have a 24-hour extension, with a </w:t>
            </w:r>
            <w:r w:rsidR="00186E50">
              <w:rPr>
                <w:rFonts w:cstheme="minorHAnsi"/>
              </w:rPr>
              <w:t>small</w:t>
            </w:r>
            <w:r w:rsidR="00004C3A" w:rsidRPr="00004C3A">
              <w:rPr>
                <w:rFonts w:cstheme="minorHAnsi"/>
              </w:rPr>
              <w:t xml:space="preserve"> late penalty.   This is an insurance policy for you; use it as needed.</w:t>
            </w:r>
          </w:p>
          <w:p w14:paraId="15F7BDEE" w14:textId="2D4CFFE3" w:rsidR="007D0B4D" w:rsidRPr="002F7E51" w:rsidRDefault="000B7BAE" w:rsidP="00004C3A">
            <w:pPr>
              <w:rPr>
                <w:rFonts w:cstheme="minorHAnsi"/>
              </w:rPr>
            </w:pPr>
            <w:r>
              <w:rPr>
                <w:rFonts w:cstheme="minorHAnsi"/>
              </w:rPr>
              <w:t xml:space="preserve">NOTE:  </w:t>
            </w:r>
            <w:r w:rsidR="00004C3A" w:rsidRPr="00004C3A">
              <w:rPr>
                <w:rFonts w:cstheme="minorHAnsi"/>
              </w:rPr>
              <w:t xml:space="preserve">In order for you to be able to submit late work in Canvas, I have to tell Canvas to keep the </w:t>
            </w:r>
            <w:proofErr w:type="spellStart"/>
            <w:r w:rsidR="00004C3A" w:rsidRPr="00004C3A">
              <w:rPr>
                <w:rFonts w:cstheme="minorHAnsi"/>
              </w:rPr>
              <w:t>dropbox</w:t>
            </w:r>
            <w:proofErr w:type="spellEnd"/>
            <w:r w:rsidR="00004C3A" w:rsidRPr="00004C3A">
              <w:rPr>
                <w:rFonts w:cstheme="minorHAnsi"/>
              </w:rPr>
              <w:t xml:space="preserve"> open beyond the due date.  Canvas displays this later date as “available until.”</w:t>
            </w:r>
            <w:r>
              <w:rPr>
                <w:rFonts w:cstheme="minorHAnsi"/>
              </w:rPr>
              <w:t xml:space="preserve">  Don’t confuse </w:t>
            </w:r>
            <w:r w:rsidR="00684101">
              <w:rPr>
                <w:rFonts w:cstheme="minorHAnsi"/>
              </w:rPr>
              <w:t>“available until”</w:t>
            </w:r>
            <w:r>
              <w:rPr>
                <w:rFonts w:cstheme="minorHAnsi"/>
              </w:rPr>
              <w:t xml:space="preserve"> with the due date!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1DF52862" w14:textId="53588C1A" w:rsidR="00B52E41" w:rsidRDefault="00F53C03" w:rsidP="00CA5710">
            <w:r>
              <w:rPr>
                <w:rFonts w:cstheme="minorHAnsi"/>
              </w:rPr>
              <w:t>E</w:t>
            </w:r>
            <w:r w:rsidR="00796AB1" w:rsidRPr="00796AB1">
              <w:rPr>
                <w:rFonts w:cstheme="minorHAnsi"/>
              </w:rPr>
              <w:t>xpectations include:  muting your cell phones, as well as no loud shouting, excessive side conversations, arriving to class under the influence of any alcohol or drugs, profane language, verbal or physical threats, intimidation of any kind, or any other behavior that may be disruptive to other students or me. If any of this behavior is exhibited, you may be asked to leave the class for the day. Any continued disruptive behavior may result in a referral to the Dean of Students Office.</w:t>
            </w:r>
            <w:r w:rsidR="00CA5710">
              <w:t xml:space="preserve"> </w:t>
            </w:r>
          </w:p>
          <w:p w14:paraId="42FEB688" w14:textId="1D7B4AE6" w:rsidR="00CA5710" w:rsidRPr="00CA5710" w:rsidRDefault="00CA5710" w:rsidP="00CA5710">
            <w:pPr>
              <w:rPr>
                <w:rFonts w:cstheme="minorHAnsi"/>
              </w:rPr>
            </w:pPr>
            <w:r w:rsidRPr="00CA5710">
              <w:rPr>
                <w:rFonts w:cstheme="minorHAnsi"/>
              </w:rPr>
              <w:t xml:space="preserve">Most cases do not have “right” answers. Consequently, being “right” or “wrong” should not be your concern when contributing to class discussion. Your point of view is important and if there is a later consensus that differs from your viewpoint, that in no way diminishes the value of your earlier comments. </w:t>
            </w:r>
          </w:p>
          <w:p w14:paraId="061627AA" w14:textId="00473C5F" w:rsidR="00CA5710" w:rsidRDefault="00CA5710" w:rsidP="000F3624">
            <w:pPr>
              <w:rPr>
                <w:rFonts w:cstheme="minorHAnsi"/>
              </w:rPr>
            </w:pPr>
            <w:r w:rsidRPr="00CA5710">
              <w:rPr>
                <w:rFonts w:cstheme="minorHAnsi"/>
              </w:rPr>
              <w:t xml:space="preserve">Besides being an active contributor in class, you should also strive to listen carefully to the comments of your fellow students. If you disagree with what someone has said, speak up and </w:t>
            </w:r>
            <w:r w:rsidR="00B674D0">
              <w:rPr>
                <w:rFonts w:cstheme="minorHAnsi"/>
              </w:rPr>
              <w:t xml:space="preserve">respectfully </w:t>
            </w:r>
            <w:r w:rsidRPr="00CA5710">
              <w:rPr>
                <w:rFonts w:cstheme="minorHAnsi"/>
              </w:rPr>
              <w:t>explain how and why your viewpoint differs.</w:t>
            </w:r>
          </w:p>
          <w:p w14:paraId="45E92CFC" w14:textId="459E497E" w:rsidR="00F53C03" w:rsidRPr="002F7E51" w:rsidRDefault="001A41AA" w:rsidP="000F3624">
            <w:pPr>
              <w:rPr>
                <w:rFonts w:cstheme="minorHAnsi"/>
              </w:rPr>
            </w:pPr>
            <w:r>
              <w:rPr>
                <w:rFonts w:cstheme="minorHAnsi"/>
              </w:rPr>
              <w:t xml:space="preserve">If we </w:t>
            </w:r>
            <w:r w:rsidR="00C75A56">
              <w:rPr>
                <w:rFonts w:cstheme="minorHAnsi"/>
              </w:rPr>
              <w:t>have any Zoom classes</w:t>
            </w:r>
            <w:r w:rsidR="00F53C03" w:rsidRPr="00F53C03">
              <w:rPr>
                <w:rFonts w:cstheme="minorHAnsi"/>
              </w:rPr>
              <w:t xml:space="preserve">, I would like you to have your camera turned on to indicate that you are fully participating and ready to learn.  Even though we are at a distance, being able to see one another will help us to </w:t>
            </w:r>
            <w:r w:rsidR="00C57A59">
              <w:rPr>
                <w:rFonts w:cstheme="minorHAnsi"/>
              </w:rPr>
              <w:t>communicate better</w:t>
            </w:r>
            <w:r w:rsidR="00F53C03" w:rsidRPr="00F53C03">
              <w:rPr>
                <w:rFonts w:cstheme="minorHAnsi"/>
              </w:rPr>
              <w:t>.</w:t>
            </w:r>
          </w:p>
        </w:tc>
      </w:tr>
    </w:tbl>
    <w:p w14:paraId="2C94F617" w14:textId="77777777" w:rsidR="00233E54" w:rsidRPr="005559AF" w:rsidRDefault="00233E54" w:rsidP="00233E54">
      <w:pPr>
        <w:rPr>
          <w:rFonts w:ascii="Times New Roman" w:hAnsi="Times New Roman" w:cs="Times New Roman"/>
          <w:sz w:val="36"/>
          <w:szCs w:val="36"/>
        </w:rPr>
      </w:pPr>
    </w:p>
    <w:p w14:paraId="34CE83A9" w14:textId="77777777" w:rsidR="004922C2" w:rsidRDefault="004922C2">
      <w:pPr>
        <w:rPr>
          <w:rFonts w:ascii="Century Gothic" w:eastAsiaTheme="majorEastAsia" w:hAnsi="Century Gothic" w:cstheme="majorBidi"/>
          <w:b/>
          <w:smallCaps/>
          <w:color w:val="512698"/>
          <w:spacing w:val="-10"/>
          <w:kern w:val="28"/>
          <w:sz w:val="30"/>
          <w:szCs w:val="30"/>
        </w:rPr>
      </w:pPr>
      <w:r>
        <w:br w:type="page"/>
      </w:r>
    </w:p>
    <w:p w14:paraId="1F25FAC2" w14:textId="18A2B38A"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1A760D71"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7F290449" w:rsidR="00671C88" w:rsidRPr="00361651" w:rsidRDefault="00671C88" w:rsidP="00671C88">
            <w:pPr>
              <w:tabs>
                <w:tab w:val="left" w:pos="-720"/>
              </w:tabs>
              <w:suppressAutoHyphens/>
              <w:spacing w:line="276" w:lineRule="auto"/>
              <w:jc w:val="right"/>
              <w:rPr>
                <w:spacing w:val="-3"/>
                <w:szCs w:val="24"/>
              </w:rPr>
            </w:pPr>
            <w:r w:rsidRPr="00B6002E">
              <w:t>8</w:t>
            </w:r>
            <w:r w:rsidR="00C87E10">
              <w:t>4</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E55B20D" w:rsidR="00671C88" w:rsidRPr="00361651" w:rsidRDefault="00671C88" w:rsidP="00671C88">
            <w:pPr>
              <w:tabs>
                <w:tab w:val="left" w:pos="-720"/>
              </w:tabs>
              <w:suppressAutoHyphens/>
              <w:spacing w:line="276" w:lineRule="auto"/>
              <w:jc w:val="right"/>
              <w:rPr>
                <w:spacing w:val="-3"/>
                <w:szCs w:val="24"/>
              </w:rPr>
            </w:pPr>
            <w:r w:rsidRPr="00B6002E">
              <w:t>7</w:t>
            </w:r>
            <w:r w:rsidR="00C87E10">
              <w:t>4</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3DFAD982" w:rsidR="00671C88" w:rsidRPr="002F7E51" w:rsidRDefault="00671C88" w:rsidP="00671C88">
      <w:pPr>
        <w:pStyle w:val="Heading2"/>
      </w:pPr>
      <w:r>
        <w:t>Grading Notes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0D14383" w:rsidR="00671C88" w:rsidRPr="002F7E51" w:rsidRDefault="0091762A" w:rsidP="004E3ABB">
            <w:pPr>
              <w:rPr>
                <w:rFonts w:cstheme="minorHAnsi"/>
              </w:rPr>
            </w:pPr>
            <w:r>
              <w:rPr>
                <w:rFonts w:cstheme="minorHAnsi"/>
              </w:rPr>
              <w:t>N/A</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795"/>
        <w:gridCol w:w="7173"/>
      </w:tblGrid>
      <w:tr w:rsidR="00A84A49" w:rsidRPr="001C697E" w14:paraId="002009F9" w14:textId="77777777" w:rsidTr="00A754AB">
        <w:trPr>
          <w:trHeight w:val="252"/>
        </w:trPr>
        <w:tc>
          <w:tcPr>
            <w:tcW w:w="1795" w:type="dxa"/>
            <w:tcBorders>
              <w:bottom w:val="single" w:sz="12" w:space="0" w:color="auto"/>
            </w:tcBorders>
            <w:vAlign w:val="bottom"/>
          </w:tcPr>
          <w:p w14:paraId="5185DEB7" w14:textId="7C05A316" w:rsidR="00A84A49" w:rsidRPr="00280C1E" w:rsidRDefault="00A84A49" w:rsidP="009446FE">
            <w:pPr>
              <w:jc w:val="center"/>
              <w:rPr>
                <w:b/>
              </w:rPr>
            </w:pPr>
            <w:r>
              <w:rPr>
                <w:b/>
              </w:rPr>
              <w:t>Points</w:t>
            </w:r>
          </w:p>
          <w:p w14:paraId="62537C04" w14:textId="3C132199" w:rsidR="00A84A49" w:rsidRPr="00280C1E" w:rsidRDefault="00A84A49" w:rsidP="004E3ABB">
            <w:pPr>
              <w:jc w:val="center"/>
              <w:rPr>
                <w:b/>
              </w:rPr>
            </w:pPr>
          </w:p>
        </w:tc>
        <w:tc>
          <w:tcPr>
            <w:tcW w:w="7173" w:type="dxa"/>
            <w:tcBorders>
              <w:bottom w:val="single" w:sz="12" w:space="0" w:color="auto"/>
            </w:tcBorders>
            <w:vAlign w:val="bottom"/>
          </w:tcPr>
          <w:p w14:paraId="5C9BC3EB" w14:textId="77777777" w:rsidR="00A84A49" w:rsidRPr="00280C1E" w:rsidRDefault="00A84A49" w:rsidP="004E3ABB">
            <w:pPr>
              <w:jc w:val="center"/>
              <w:rPr>
                <w:b/>
              </w:rPr>
            </w:pPr>
            <w:r>
              <w:rPr>
                <w:b/>
              </w:rPr>
              <w:t>Item Description</w:t>
            </w:r>
          </w:p>
          <w:p w14:paraId="2891E58D" w14:textId="72C7E2F1" w:rsidR="00A84A49" w:rsidRPr="00280C1E" w:rsidRDefault="00A84A49" w:rsidP="004E3ABB">
            <w:pPr>
              <w:jc w:val="center"/>
              <w:rPr>
                <w:b/>
              </w:rPr>
            </w:pPr>
          </w:p>
        </w:tc>
      </w:tr>
      <w:tr w:rsidR="00A84A49" w:rsidRPr="001C697E" w14:paraId="71F4C96C" w14:textId="77777777" w:rsidTr="00E17EA2">
        <w:trPr>
          <w:trHeight w:val="252"/>
        </w:trPr>
        <w:tc>
          <w:tcPr>
            <w:tcW w:w="1795" w:type="dxa"/>
            <w:tcBorders>
              <w:top w:val="single" w:sz="12" w:space="0" w:color="auto"/>
            </w:tcBorders>
          </w:tcPr>
          <w:p w14:paraId="6068C12F" w14:textId="5904D888" w:rsidR="00A84A49" w:rsidRPr="00361651" w:rsidRDefault="00971C33" w:rsidP="00C81C75">
            <w:pPr>
              <w:tabs>
                <w:tab w:val="left" w:pos="-720"/>
              </w:tabs>
              <w:suppressAutoHyphens/>
              <w:spacing w:line="276" w:lineRule="auto"/>
              <w:jc w:val="center"/>
              <w:rPr>
                <w:spacing w:val="-3"/>
                <w:szCs w:val="24"/>
              </w:rPr>
            </w:pPr>
            <w:r>
              <w:rPr>
                <w:spacing w:val="-3"/>
                <w:szCs w:val="24"/>
              </w:rPr>
              <w:t>1</w:t>
            </w:r>
            <w:r w:rsidR="00C81C75">
              <w:rPr>
                <w:spacing w:val="-3"/>
                <w:szCs w:val="24"/>
              </w:rPr>
              <w:t>0</w:t>
            </w:r>
          </w:p>
        </w:tc>
        <w:tc>
          <w:tcPr>
            <w:tcW w:w="7173" w:type="dxa"/>
            <w:tcBorders>
              <w:top w:val="single" w:sz="12" w:space="0" w:color="auto"/>
            </w:tcBorders>
          </w:tcPr>
          <w:p w14:paraId="2E6EF68A" w14:textId="282403DB" w:rsidR="00A84A49" w:rsidRPr="00361651" w:rsidRDefault="00C81C75" w:rsidP="004E3ABB">
            <w:pPr>
              <w:tabs>
                <w:tab w:val="left" w:pos="-720"/>
              </w:tabs>
              <w:suppressAutoHyphens/>
              <w:spacing w:line="276" w:lineRule="auto"/>
              <w:rPr>
                <w:spacing w:val="-3"/>
              </w:rPr>
            </w:pPr>
            <w:r>
              <w:rPr>
                <w:spacing w:val="-3"/>
              </w:rPr>
              <w:t>Memo</w:t>
            </w:r>
            <w:r w:rsidR="003D40A2">
              <w:rPr>
                <w:spacing w:val="-3"/>
              </w:rPr>
              <w:t xml:space="preserve"> </w:t>
            </w:r>
            <w:r w:rsidR="00B65679">
              <w:rPr>
                <w:spacing w:val="-3"/>
              </w:rPr>
              <w:t>A</w:t>
            </w:r>
            <w:r w:rsidR="003D40A2">
              <w:rPr>
                <w:spacing w:val="-3"/>
              </w:rPr>
              <w:t>ssignment</w:t>
            </w:r>
          </w:p>
        </w:tc>
      </w:tr>
      <w:tr w:rsidR="00A84A49" w:rsidRPr="001C697E" w14:paraId="08E20C9C" w14:textId="77777777" w:rsidTr="00A01DC4">
        <w:trPr>
          <w:trHeight w:val="252"/>
        </w:trPr>
        <w:tc>
          <w:tcPr>
            <w:tcW w:w="1795" w:type="dxa"/>
          </w:tcPr>
          <w:p w14:paraId="60CE72FD" w14:textId="0957C0A2" w:rsidR="00A84A49" w:rsidRPr="00361651" w:rsidRDefault="003D40A2" w:rsidP="00C81C75">
            <w:pPr>
              <w:tabs>
                <w:tab w:val="left" w:pos="-720"/>
              </w:tabs>
              <w:suppressAutoHyphens/>
              <w:spacing w:line="276" w:lineRule="auto"/>
              <w:jc w:val="center"/>
              <w:rPr>
                <w:spacing w:val="-3"/>
                <w:szCs w:val="24"/>
              </w:rPr>
            </w:pPr>
            <w:r>
              <w:rPr>
                <w:spacing w:val="-3"/>
                <w:szCs w:val="24"/>
              </w:rPr>
              <w:t>30</w:t>
            </w:r>
          </w:p>
        </w:tc>
        <w:tc>
          <w:tcPr>
            <w:tcW w:w="7173" w:type="dxa"/>
          </w:tcPr>
          <w:p w14:paraId="18EAF5BD" w14:textId="687A2511" w:rsidR="00A84A49" w:rsidRPr="00361651" w:rsidRDefault="003D40A2" w:rsidP="004E3ABB">
            <w:pPr>
              <w:tabs>
                <w:tab w:val="left" w:pos="-720"/>
              </w:tabs>
              <w:suppressAutoHyphens/>
              <w:spacing w:line="276" w:lineRule="auto"/>
              <w:rPr>
                <w:spacing w:val="-3"/>
                <w:szCs w:val="24"/>
              </w:rPr>
            </w:pPr>
            <w:r>
              <w:rPr>
                <w:spacing w:val="-3"/>
                <w:szCs w:val="24"/>
              </w:rPr>
              <w:t xml:space="preserve">Professional Development </w:t>
            </w:r>
            <w:r w:rsidR="00B65679">
              <w:rPr>
                <w:spacing w:val="-3"/>
                <w:szCs w:val="24"/>
              </w:rPr>
              <w:t>E</w:t>
            </w:r>
            <w:r>
              <w:rPr>
                <w:spacing w:val="-3"/>
                <w:szCs w:val="24"/>
              </w:rPr>
              <w:t xml:space="preserve">xercises, 3 </w:t>
            </w:r>
            <w:r w:rsidR="00F51DFE">
              <w:rPr>
                <w:spacing w:val="-3"/>
                <w:szCs w:val="24"/>
              </w:rPr>
              <w:t>x 10 points each</w:t>
            </w:r>
          </w:p>
        </w:tc>
      </w:tr>
      <w:tr w:rsidR="00A84A49" w:rsidRPr="001C697E" w14:paraId="74F4D8D1" w14:textId="77777777" w:rsidTr="002C3A41">
        <w:trPr>
          <w:trHeight w:val="252"/>
        </w:trPr>
        <w:tc>
          <w:tcPr>
            <w:tcW w:w="1795" w:type="dxa"/>
          </w:tcPr>
          <w:p w14:paraId="12D551DD" w14:textId="711715EE" w:rsidR="00A84A49" w:rsidRPr="00361651" w:rsidRDefault="005B4F9D" w:rsidP="00C81C75">
            <w:pPr>
              <w:tabs>
                <w:tab w:val="left" w:pos="-720"/>
              </w:tabs>
              <w:suppressAutoHyphens/>
              <w:spacing w:line="276" w:lineRule="auto"/>
              <w:jc w:val="center"/>
              <w:rPr>
                <w:spacing w:val="-3"/>
                <w:szCs w:val="24"/>
              </w:rPr>
            </w:pPr>
            <w:r>
              <w:rPr>
                <w:spacing w:val="-3"/>
                <w:szCs w:val="24"/>
              </w:rPr>
              <w:t>90</w:t>
            </w:r>
          </w:p>
        </w:tc>
        <w:tc>
          <w:tcPr>
            <w:tcW w:w="7173" w:type="dxa"/>
          </w:tcPr>
          <w:p w14:paraId="5D35D337" w14:textId="00BBCFE5" w:rsidR="00A84A49" w:rsidRDefault="005B4F9D" w:rsidP="004E3ABB">
            <w:pPr>
              <w:tabs>
                <w:tab w:val="left" w:pos="-720"/>
              </w:tabs>
              <w:suppressAutoHyphens/>
              <w:spacing w:line="276" w:lineRule="auto"/>
            </w:pPr>
            <w:r>
              <w:t>Strategic Review written reports, 3 x 30 points each</w:t>
            </w:r>
          </w:p>
        </w:tc>
      </w:tr>
      <w:tr w:rsidR="00A84A49" w:rsidRPr="001C697E" w14:paraId="11CD7E02" w14:textId="77777777" w:rsidTr="001B7D7A">
        <w:trPr>
          <w:trHeight w:val="252"/>
        </w:trPr>
        <w:tc>
          <w:tcPr>
            <w:tcW w:w="1795" w:type="dxa"/>
          </w:tcPr>
          <w:p w14:paraId="434ADD64" w14:textId="4C57066C" w:rsidR="00A84A49" w:rsidRPr="00361651" w:rsidRDefault="00B81A8F" w:rsidP="00C81C75">
            <w:pPr>
              <w:tabs>
                <w:tab w:val="left" w:pos="-720"/>
              </w:tabs>
              <w:suppressAutoHyphens/>
              <w:spacing w:line="276" w:lineRule="auto"/>
              <w:jc w:val="center"/>
              <w:rPr>
                <w:spacing w:val="-3"/>
                <w:szCs w:val="24"/>
              </w:rPr>
            </w:pPr>
            <w:r>
              <w:rPr>
                <w:spacing w:val="-3"/>
                <w:szCs w:val="24"/>
              </w:rPr>
              <w:t>30</w:t>
            </w:r>
          </w:p>
        </w:tc>
        <w:tc>
          <w:tcPr>
            <w:tcW w:w="7173" w:type="dxa"/>
          </w:tcPr>
          <w:p w14:paraId="1E111E8B" w14:textId="71C76646" w:rsidR="00A84A49" w:rsidRDefault="00B81A8F" w:rsidP="004E3ABB">
            <w:pPr>
              <w:tabs>
                <w:tab w:val="left" w:pos="-720"/>
              </w:tabs>
              <w:suppressAutoHyphens/>
              <w:spacing w:line="276" w:lineRule="auto"/>
            </w:pPr>
            <w:r>
              <w:t>Strategic Review presentation</w:t>
            </w:r>
          </w:p>
        </w:tc>
      </w:tr>
      <w:tr w:rsidR="00A84A49" w:rsidRPr="001C697E" w14:paraId="4065EE8F" w14:textId="77777777" w:rsidTr="00D435D7">
        <w:trPr>
          <w:trHeight w:val="252"/>
        </w:trPr>
        <w:tc>
          <w:tcPr>
            <w:tcW w:w="1795" w:type="dxa"/>
          </w:tcPr>
          <w:p w14:paraId="390D2848" w14:textId="2364C136" w:rsidR="00A84A49" w:rsidRPr="00361651" w:rsidRDefault="000240D7" w:rsidP="00C81C75">
            <w:pPr>
              <w:tabs>
                <w:tab w:val="left" w:pos="-720"/>
              </w:tabs>
              <w:suppressAutoHyphens/>
              <w:spacing w:line="276" w:lineRule="auto"/>
              <w:jc w:val="center"/>
              <w:rPr>
                <w:spacing w:val="-3"/>
                <w:szCs w:val="24"/>
              </w:rPr>
            </w:pPr>
            <w:r>
              <w:rPr>
                <w:spacing w:val="-3"/>
                <w:szCs w:val="24"/>
              </w:rPr>
              <w:t>2</w:t>
            </w:r>
            <w:r w:rsidR="00B84D2F">
              <w:rPr>
                <w:spacing w:val="-3"/>
                <w:szCs w:val="24"/>
              </w:rPr>
              <w:t>0</w:t>
            </w:r>
          </w:p>
        </w:tc>
        <w:tc>
          <w:tcPr>
            <w:tcW w:w="7173" w:type="dxa"/>
          </w:tcPr>
          <w:p w14:paraId="4D57E7D7" w14:textId="2888BBD4" w:rsidR="00A84A49" w:rsidRDefault="00B81A8F" w:rsidP="004E3ABB">
            <w:pPr>
              <w:tabs>
                <w:tab w:val="left" w:pos="-720"/>
              </w:tabs>
              <w:suppressAutoHyphens/>
              <w:spacing w:line="276" w:lineRule="auto"/>
            </w:pPr>
            <w:r>
              <w:t xml:space="preserve">Strategic Review </w:t>
            </w:r>
            <w:r w:rsidR="00624F53">
              <w:t>check-ins</w:t>
            </w:r>
            <w:r w:rsidR="009E49B5">
              <w:t xml:space="preserve">, </w:t>
            </w:r>
            <w:r w:rsidR="000240D7">
              <w:t>4</w:t>
            </w:r>
            <w:r w:rsidR="009E49B5">
              <w:t xml:space="preserve"> x 5 points each</w:t>
            </w:r>
          </w:p>
        </w:tc>
      </w:tr>
      <w:tr w:rsidR="009E49B5" w:rsidRPr="001C697E" w14:paraId="1B3D37CD" w14:textId="77777777" w:rsidTr="007576E4">
        <w:trPr>
          <w:trHeight w:val="252"/>
        </w:trPr>
        <w:tc>
          <w:tcPr>
            <w:tcW w:w="1795" w:type="dxa"/>
          </w:tcPr>
          <w:p w14:paraId="3DC839AE" w14:textId="662560AA" w:rsidR="009E49B5" w:rsidRDefault="009E49B5" w:rsidP="00C81C75">
            <w:pPr>
              <w:tabs>
                <w:tab w:val="left" w:pos="-720"/>
              </w:tabs>
              <w:suppressAutoHyphens/>
              <w:spacing w:line="276" w:lineRule="auto"/>
              <w:jc w:val="center"/>
              <w:rPr>
                <w:spacing w:val="-3"/>
                <w:szCs w:val="24"/>
              </w:rPr>
            </w:pPr>
            <w:r>
              <w:rPr>
                <w:spacing w:val="-3"/>
                <w:szCs w:val="24"/>
              </w:rPr>
              <w:t>10</w:t>
            </w:r>
          </w:p>
        </w:tc>
        <w:tc>
          <w:tcPr>
            <w:tcW w:w="7173" w:type="dxa"/>
          </w:tcPr>
          <w:p w14:paraId="4559A5DF" w14:textId="56228408" w:rsidR="009E49B5" w:rsidRDefault="009E49B5" w:rsidP="004E3ABB">
            <w:pPr>
              <w:tabs>
                <w:tab w:val="left" w:pos="-720"/>
              </w:tabs>
              <w:suppressAutoHyphens/>
              <w:spacing w:line="276" w:lineRule="auto"/>
            </w:pPr>
            <w:r>
              <w:t>Strategic Review pitch</w:t>
            </w:r>
          </w:p>
        </w:tc>
      </w:tr>
      <w:tr w:rsidR="00FC16BB" w:rsidRPr="001C697E" w14:paraId="3423A322" w14:textId="77777777" w:rsidTr="007576E4">
        <w:trPr>
          <w:trHeight w:val="252"/>
        </w:trPr>
        <w:tc>
          <w:tcPr>
            <w:tcW w:w="1795" w:type="dxa"/>
          </w:tcPr>
          <w:p w14:paraId="1F9A18C4" w14:textId="4198CB2A" w:rsidR="00FC16BB" w:rsidRDefault="00453DF7" w:rsidP="00C81C75">
            <w:pPr>
              <w:tabs>
                <w:tab w:val="left" w:pos="-720"/>
              </w:tabs>
              <w:suppressAutoHyphens/>
              <w:spacing w:line="276" w:lineRule="auto"/>
              <w:jc w:val="center"/>
              <w:rPr>
                <w:spacing w:val="-3"/>
                <w:szCs w:val="24"/>
              </w:rPr>
            </w:pPr>
            <w:r>
              <w:rPr>
                <w:spacing w:val="-3"/>
                <w:szCs w:val="24"/>
              </w:rPr>
              <w:t>10</w:t>
            </w:r>
          </w:p>
        </w:tc>
        <w:tc>
          <w:tcPr>
            <w:tcW w:w="7173" w:type="dxa"/>
          </w:tcPr>
          <w:p w14:paraId="75B4CCD9" w14:textId="0E83FEAD" w:rsidR="00FC16BB" w:rsidRDefault="00453DF7" w:rsidP="004E3ABB">
            <w:pPr>
              <w:tabs>
                <w:tab w:val="left" w:pos="-720"/>
              </w:tabs>
              <w:suppressAutoHyphens/>
              <w:spacing w:line="276" w:lineRule="auto"/>
            </w:pPr>
            <w:r>
              <w:t>Strategic Review presentation peer reviews, 2 x 5</w:t>
            </w:r>
            <w:r w:rsidR="00057689">
              <w:t xml:space="preserve"> points each</w:t>
            </w:r>
          </w:p>
        </w:tc>
      </w:tr>
      <w:tr w:rsidR="00DA7357" w:rsidRPr="001C697E" w14:paraId="2424D5A2" w14:textId="77777777" w:rsidTr="007576E4">
        <w:trPr>
          <w:trHeight w:val="252"/>
        </w:trPr>
        <w:tc>
          <w:tcPr>
            <w:tcW w:w="1795" w:type="dxa"/>
          </w:tcPr>
          <w:p w14:paraId="0573104A" w14:textId="77770A5C" w:rsidR="00DA7357" w:rsidRDefault="006723BB" w:rsidP="00C81C75">
            <w:pPr>
              <w:tabs>
                <w:tab w:val="left" w:pos="-720"/>
              </w:tabs>
              <w:suppressAutoHyphens/>
              <w:spacing w:line="276" w:lineRule="auto"/>
              <w:jc w:val="center"/>
              <w:rPr>
                <w:spacing w:val="-3"/>
                <w:szCs w:val="24"/>
              </w:rPr>
            </w:pPr>
            <w:r>
              <w:rPr>
                <w:spacing w:val="-3"/>
                <w:szCs w:val="24"/>
              </w:rPr>
              <w:t>20</w:t>
            </w:r>
          </w:p>
        </w:tc>
        <w:tc>
          <w:tcPr>
            <w:tcW w:w="7173" w:type="dxa"/>
          </w:tcPr>
          <w:p w14:paraId="2A44956A" w14:textId="49B0D464" w:rsidR="00DA7357" w:rsidRDefault="002C3608" w:rsidP="004E3ABB">
            <w:pPr>
              <w:tabs>
                <w:tab w:val="left" w:pos="-720"/>
              </w:tabs>
              <w:suppressAutoHyphens/>
              <w:spacing w:line="276" w:lineRule="auto"/>
            </w:pPr>
            <w:r>
              <w:t>Pre-class check-ins</w:t>
            </w:r>
            <w:r w:rsidR="006723BB">
              <w:t>, 4 x 5 points each</w:t>
            </w:r>
          </w:p>
        </w:tc>
      </w:tr>
      <w:tr w:rsidR="00B4104F" w:rsidRPr="001C697E" w14:paraId="156E3B57" w14:textId="77777777" w:rsidTr="007576E4">
        <w:trPr>
          <w:trHeight w:val="252"/>
        </w:trPr>
        <w:tc>
          <w:tcPr>
            <w:tcW w:w="1795" w:type="dxa"/>
          </w:tcPr>
          <w:p w14:paraId="503A1DE8" w14:textId="53E843E1" w:rsidR="00B4104F" w:rsidRDefault="00B4104F" w:rsidP="00C81C75">
            <w:pPr>
              <w:tabs>
                <w:tab w:val="left" w:pos="-720"/>
              </w:tabs>
              <w:suppressAutoHyphens/>
              <w:spacing w:line="276" w:lineRule="auto"/>
              <w:jc w:val="center"/>
              <w:rPr>
                <w:spacing w:val="-3"/>
                <w:szCs w:val="24"/>
              </w:rPr>
            </w:pPr>
            <w:r>
              <w:rPr>
                <w:spacing w:val="-3"/>
                <w:szCs w:val="24"/>
              </w:rPr>
              <w:t>10</w:t>
            </w:r>
          </w:p>
        </w:tc>
        <w:tc>
          <w:tcPr>
            <w:tcW w:w="7173" w:type="dxa"/>
          </w:tcPr>
          <w:p w14:paraId="609A2AF1" w14:textId="5048C2F7" w:rsidR="00B4104F" w:rsidRDefault="00CC434D" w:rsidP="004E3ABB">
            <w:pPr>
              <w:tabs>
                <w:tab w:val="left" w:pos="-720"/>
              </w:tabs>
              <w:suppressAutoHyphens/>
              <w:spacing w:line="276" w:lineRule="auto"/>
            </w:pPr>
            <w:r>
              <w:t>SBE Pre-Graduation Tasks</w:t>
            </w:r>
          </w:p>
        </w:tc>
      </w:tr>
      <w:tr w:rsidR="00A84A49" w:rsidRPr="001C697E" w14:paraId="75A5EB9E" w14:textId="77777777" w:rsidTr="00446A67">
        <w:trPr>
          <w:trHeight w:val="252"/>
        </w:trPr>
        <w:tc>
          <w:tcPr>
            <w:tcW w:w="1795" w:type="dxa"/>
          </w:tcPr>
          <w:p w14:paraId="32B5CCD0" w14:textId="2B400A3D" w:rsidR="00A84A49" w:rsidRPr="00361651" w:rsidRDefault="00FC16BB" w:rsidP="00C81C75">
            <w:pPr>
              <w:tabs>
                <w:tab w:val="left" w:pos="-720"/>
              </w:tabs>
              <w:suppressAutoHyphens/>
              <w:spacing w:line="276" w:lineRule="auto"/>
              <w:jc w:val="center"/>
              <w:rPr>
                <w:spacing w:val="-3"/>
                <w:szCs w:val="24"/>
              </w:rPr>
            </w:pPr>
            <w:r>
              <w:rPr>
                <w:spacing w:val="-3"/>
                <w:szCs w:val="24"/>
              </w:rPr>
              <w:t>3</w:t>
            </w:r>
            <w:r w:rsidR="00D0397B">
              <w:rPr>
                <w:spacing w:val="-3"/>
                <w:szCs w:val="24"/>
              </w:rPr>
              <w:t>0</w:t>
            </w:r>
          </w:p>
        </w:tc>
        <w:tc>
          <w:tcPr>
            <w:tcW w:w="7173" w:type="dxa"/>
          </w:tcPr>
          <w:p w14:paraId="7EBB61DA" w14:textId="552E4CCC" w:rsidR="00A84A49" w:rsidRDefault="00D0397B" w:rsidP="004E3ABB">
            <w:pPr>
              <w:tabs>
                <w:tab w:val="left" w:pos="-720"/>
              </w:tabs>
              <w:suppressAutoHyphens/>
              <w:spacing w:line="276" w:lineRule="auto"/>
            </w:pPr>
            <w:r>
              <w:t>Take-</w:t>
            </w:r>
            <w:r w:rsidR="00BA0BD8">
              <w:t>H</w:t>
            </w:r>
            <w:r>
              <w:t xml:space="preserve">ome </w:t>
            </w:r>
            <w:r w:rsidR="00BA0BD8">
              <w:t>F</w:t>
            </w:r>
            <w:r>
              <w:t xml:space="preserve">inal </w:t>
            </w:r>
            <w:r w:rsidR="00BA0BD8">
              <w:t>E</w:t>
            </w:r>
            <w:r>
              <w:t>xam</w:t>
            </w:r>
          </w:p>
        </w:tc>
      </w:tr>
      <w:tr w:rsidR="00B567F2" w:rsidRPr="001C697E" w14:paraId="03411BE0" w14:textId="77777777" w:rsidTr="00B16F53">
        <w:trPr>
          <w:trHeight w:val="252"/>
        </w:trPr>
        <w:tc>
          <w:tcPr>
            <w:tcW w:w="1795" w:type="dxa"/>
          </w:tcPr>
          <w:p w14:paraId="5169136C" w14:textId="542A5B4A" w:rsidR="00B567F2" w:rsidRPr="00361651" w:rsidRDefault="00B567F2" w:rsidP="00B567F2">
            <w:pPr>
              <w:tabs>
                <w:tab w:val="left" w:pos="-720"/>
              </w:tabs>
              <w:suppressAutoHyphens/>
              <w:spacing w:line="276" w:lineRule="auto"/>
              <w:jc w:val="center"/>
              <w:rPr>
                <w:spacing w:val="-3"/>
                <w:szCs w:val="24"/>
              </w:rPr>
            </w:pPr>
            <w:r>
              <w:rPr>
                <w:spacing w:val="-3"/>
                <w:szCs w:val="24"/>
              </w:rPr>
              <w:t>20</w:t>
            </w:r>
          </w:p>
        </w:tc>
        <w:tc>
          <w:tcPr>
            <w:tcW w:w="7173" w:type="dxa"/>
          </w:tcPr>
          <w:p w14:paraId="601791CC" w14:textId="215A2164" w:rsidR="00B567F2" w:rsidRDefault="00B567F2" w:rsidP="00B567F2">
            <w:pPr>
              <w:tabs>
                <w:tab w:val="left" w:pos="-720"/>
              </w:tabs>
              <w:suppressAutoHyphens/>
              <w:spacing w:line="276" w:lineRule="auto"/>
            </w:pPr>
            <w:r>
              <w:t>Attendance at Pro Events, 2 x 10 points each</w:t>
            </w:r>
          </w:p>
        </w:tc>
      </w:tr>
      <w:tr w:rsidR="00CD134D" w:rsidRPr="001C697E" w14:paraId="095BBB0C" w14:textId="77777777" w:rsidTr="00B16F53">
        <w:trPr>
          <w:trHeight w:val="252"/>
        </w:trPr>
        <w:tc>
          <w:tcPr>
            <w:tcW w:w="1795" w:type="dxa"/>
          </w:tcPr>
          <w:p w14:paraId="295261CC" w14:textId="2F36CA60" w:rsidR="00CD134D" w:rsidRDefault="00CD134D" w:rsidP="00B567F2">
            <w:pPr>
              <w:tabs>
                <w:tab w:val="left" w:pos="-720"/>
              </w:tabs>
              <w:suppressAutoHyphens/>
              <w:spacing w:line="276" w:lineRule="auto"/>
              <w:jc w:val="center"/>
              <w:rPr>
                <w:spacing w:val="-3"/>
                <w:szCs w:val="24"/>
              </w:rPr>
            </w:pPr>
            <w:r w:rsidRPr="00CD134D">
              <w:rPr>
                <w:spacing w:val="-3"/>
                <w:szCs w:val="24"/>
              </w:rPr>
              <w:t>20</w:t>
            </w:r>
          </w:p>
        </w:tc>
        <w:tc>
          <w:tcPr>
            <w:tcW w:w="7173" w:type="dxa"/>
          </w:tcPr>
          <w:p w14:paraId="587E8907" w14:textId="746AEC44" w:rsidR="00CD134D" w:rsidRDefault="00CD134D" w:rsidP="00B567F2">
            <w:pPr>
              <w:tabs>
                <w:tab w:val="left" w:pos="-720"/>
              </w:tabs>
              <w:suppressAutoHyphens/>
              <w:spacing w:line="276" w:lineRule="auto"/>
            </w:pPr>
            <w:r w:rsidRPr="00CD134D">
              <w:t>Build Your Network Exercises, 2 x 10 points each</w:t>
            </w:r>
          </w:p>
        </w:tc>
      </w:tr>
      <w:tr w:rsidR="00B567F2" w:rsidRPr="001C697E" w14:paraId="4D8113B5" w14:textId="77777777" w:rsidTr="00CB12AF">
        <w:trPr>
          <w:trHeight w:val="252"/>
        </w:trPr>
        <w:tc>
          <w:tcPr>
            <w:tcW w:w="1795" w:type="dxa"/>
            <w:tcBorders>
              <w:top w:val="single" w:sz="8" w:space="0" w:color="auto"/>
            </w:tcBorders>
          </w:tcPr>
          <w:p w14:paraId="57B9A190" w14:textId="73FD44F3" w:rsidR="00B567F2" w:rsidRPr="009446FE" w:rsidRDefault="00B567F2" w:rsidP="00B567F2">
            <w:pPr>
              <w:tabs>
                <w:tab w:val="left" w:pos="-720"/>
              </w:tabs>
              <w:suppressAutoHyphens/>
              <w:spacing w:line="276" w:lineRule="auto"/>
              <w:jc w:val="center"/>
              <w:rPr>
                <w:b/>
                <w:bCs/>
                <w:spacing w:val="-3"/>
                <w:szCs w:val="24"/>
              </w:rPr>
            </w:pPr>
            <w:r>
              <w:rPr>
                <w:b/>
                <w:bCs/>
                <w:spacing w:val="-3"/>
                <w:szCs w:val="24"/>
              </w:rPr>
              <w:t>300</w:t>
            </w:r>
          </w:p>
        </w:tc>
        <w:tc>
          <w:tcPr>
            <w:tcW w:w="7173" w:type="dxa"/>
            <w:tcBorders>
              <w:top w:val="single" w:sz="8" w:space="0" w:color="auto"/>
            </w:tcBorders>
          </w:tcPr>
          <w:p w14:paraId="674B441E" w14:textId="0FF93287" w:rsidR="00B567F2" w:rsidRPr="00361651" w:rsidRDefault="00B567F2" w:rsidP="00B567F2">
            <w:pPr>
              <w:tabs>
                <w:tab w:val="left" w:pos="-720"/>
              </w:tabs>
              <w:suppressAutoHyphens/>
              <w:spacing w:line="276" w:lineRule="auto"/>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F67D5FC" w14:textId="77777777" w:rsidR="00B03215" w:rsidRDefault="00B03215">
      <w:pPr>
        <w:rPr>
          <w:rFonts w:ascii="Century Gothic" w:eastAsiaTheme="majorEastAsia" w:hAnsi="Century Gothic" w:cstheme="majorBidi"/>
          <w:b/>
          <w:smallCaps/>
          <w:color w:val="512698"/>
          <w:spacing w:val="-10"/>
          <w:kern w:val="28"/>
          <w:sz w:val="30"/>
          <w:szCs w:val="30"/>
        </w:rPr>
      </w:pPr>
      <w:r>
        <w:br w:type="page"/>
      </w:r>
    </w:p>
    <w:p w14:paraId="280EE745" w14:textId="5244AB2E" w:rsidR="00D57096" w:rsidRPr="009A0912" w:rsidRDefault="00C83888" w:rsidP="000F3624">
      <w:pPr>
        <w:pStyle w:val="Heading1"/>
      </w:pPr>
      <w:r>
        <w:lastRenderedPageBreak/>
        <w:t>Coursework</w:t>
      </w:r>
      <w:r w:rsidR="00076465">
        <w:t xml:space="preserve"> Descriptions &amp; Commentary</w:t>
      </w:r>
    </w:p>
    <w:p w14:paraId="40241AF4" w14:textId="259AC8EB" w:rsidR="00A15186" w:rsidRDefault="004F5BCF" w:rsidP="004706F5">
      <w:pPr>
        <w:pStyle w:val="Heading2"/>
      </w:pPr>
      <w:r>
        <w:t>Memo Assignment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627D0" w:rsidRPr="002F7E51" w14:paraId="05C0AB28" w14:textId="77777777" w:rsidTr="00502279">
        <w:tc>
          <w:tcPr>
            <w:tcW w:w="8964" w:type="dxa"/>
          </w:tcPr>
          <w:p w14:paraId="47E05F9B" w14:textId="1B0E5E22" w:rsidR="00D627D0" w:rsidRPr="002F7E51" w:rsidRDefault="004F5BCF" w:rsidP="00502279">
            <w:pPr>
              <w:rPr>
                <w:rFonts w:cstheme="minorHAnsi"/>
              </w:rPr>
            </w:pPr>
            <w:r>
              <w:rPr>
                <w:rFonts w:cstheme="minorHAnsi"/>
              </w:rPr>
              <w:t xml:space="preserve">Early in the semester, you will analyze a </w:t>
            </w:r>
            <w:r w:rsidR="009E33E8">
              <w:rPr>
                <w:rFonts w:cstheme="minorHAnsi"/>
              </w:rPr>
              <w:t xml:space="preserve">short case and present your findings </w:t>
            </w:r>
            <w:r w:rsidR="000F416A">
              <w:rPr>
                <w:rFonts w:cstheme="minorHAnsi"/>
              </w:rPr>
              <w:t>in</w:t>
            </w:r>
            <w:r w:rsidR="009E33E8">
              <w:rPr>
                <w:rFonts w:cstheme="minorHAnsi"/>
              </w:rPr>
              <w:t xml:space="preserve"> memo</w:t>
            </w:r>
            <w:r w:rsidR="000F416A">
              <w:rPr>
                <w:rFonts w:cstheme="minorHAnsi"/>
              </w:rPr>
              <w:t xml:space="preserve"> format</w:t>
            </w:r>
            <w:r w:rsidR="009E33E8">
              <w:rPr>
                <w:rFonts w:cstheme="minorHAnsi"/>
              </w:rPr>
              <w:t>.</w:t>
            </w:r>
          </w:p>
        </w:tc>
      </w:tr>
    </w:tbl>
    <w:p w14:paraId="0C2DCD3F" w14:textId="1D89879C" w:rsidR="00C83888" w:rsidRDefault="007D7A03" w:rsidP="004706F5">
      <w:pPr>
        <w:pStyle w:val="Heading2"/>
      </w:pPr>
      <w:r>
        <w:t>Professional Development 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54E71A7" w:rsidR="00C83888" w:rsidRPr="002F7E51" w:rsidRDefault="007D7A03" w:rsidP="000F3624">
            <w:pPr>
              <w:rPr>
                <w:rFonts w:cstheme="minorHAnsi"/>
              </w:rPr>
            </w:pPr>
            <w:r>
              <w:rPr>
                <w:rFonts w:cstheme="minorHAnsi"/>
              </w:rPr>
              <w:t xml:space="preserve">In the first half of the semester, you will choose three exercises from </w:t>
            </w:r>
            <w:r w:rsidR="005B2CAE">
              <w:rPr>
                <w:rFonts w:cstheme="minorHAnsi"/>
              </w:rPr>
              <w:t xml:space="preserve">a set of exercises posted in Canvas.  You will be able to work on updating your resume, refining your LinkedIn profile, </w:t>
            </w:r>
            <w:r w:rsidR="00862599">
              <w:rPr>
                <w:rFonts w:cstheme="minorHAnsi"/>
              </w:rPr>
              <w:t xml:space="preserve">learning about </w:t>
            </w:r>
            <w:r w:rsidR="00907C3B">
              <w:rPr>
                <w:rFonts w:cstheme="minorHAnsi"/>
              </w:rPr>
              <w:t xml:space="preserve">salary negotiation, etc.  </w:t>
            </w:r>
          </w:p>
        </w:tc>
      </w:tr>
    </w:tbl>
    <w:p w14:paraId="5ECAFD2F" w14:textId="4E650AA0" w:rsidR="00D57096" w:rsidRPr="002F7E51" w:rsidRDefault="007E3F04" w:rsidP="004706F5">
      <w:pPr>
        <w:pStyle w:val="Heading2"/>
      </w:pPr>
      <w:r>
        <w:t>Strategic Review</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5A94FFF" w:rsidR="00D57096" w:rsidRPr="002F7E51" w:rsidRDefault="00CC4CD3" w:rsidP="000F3624">
            <w:pPr>
              <w:rPr>
                <w:rFonts w:cstheme="minorHAnsi"/>
              </w:rPr>
            </w:pPr>
            <w:r>
              <w:rPr>
                <w:rFonts w:cstheme="minorHAnsi"/>
              </w:rPr>
              <w:t xml:space="preserve">Working in teams, you will complete a three-part strategic analysis of a company of your choice.  </w:t>
            </w:r>
            <w:r w:rsidR="009A09E0">
              <w:rPr>
                <w:rFonts w:cstheme="minorHAnsi"/>
              </w:rPr>
              <w:t>The project will give you an in-depth understanding of</w:t>
            </w:r>
            <w:r w:rsidR="005B4744">
              <w:rPr>
                <w:rFonts w:cstheme="minorHAnsi"/>
              </w:rPr>
              <w:t xml:space="preserve"> the models we will be studying.  </w:t>
            </w:r>
            <w:r w:rsidR="00AB132C">
              <w:rPr>
                <w:rFonts w:cstheme="minorHAnsi"/>
              </w:rPr>
              <w:t>At the end of the semester, your team will present your strategic recommendations to the class and a panel of local executives.</w:t>
            </w:r>
          </w:p>
        </w:tc>
      </w:tr>
    </w:tbl>
    <w:p w14:paraId="56C0497B" w14:textId="6B11D930" w:rsidR="001E6816" w:rsidRPr="001E6816" w:rsidRDefault="00A752D7" w:rsidP="001E6816">
      <w:pPr>
        <w:pStyle w:val="Heading2"/>
      </w:pPr>
      <w:r>
        <w:t>Pre-</w:t>
      </w:r>
      <w:r w:rsidR="0044186E">
        <w:t>Class Check-Ins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A00E5" w:rsidRPr="001C697E" w14:paraId="1DCFD8AC" w14:textId="77777777" w:rsidTr="001F02E9">
        <w:tc>
          <w:tcPr>
            <w:tcW w:w="8964" w:type="dxa"/>
          </w:tcPr>
          <w:p w14:paraId="6147E2AC" w14:textId="11A0DE3C" w:rsidR="000A00E5" w:rsidRPr="002F7E51" w:rsidRDefault="0044186E" w:rsidP="001F02E9">
            <w:pPr>
              <w:rPr>
                <w:rFonts w:cstheme="minorHAnsi"/>
              </w:rPr>
            </w:pPr>
            <w:r>
              <w:rPr>
                <w:rFonts w:cstheme="minorHAnsi"/>
              </w:rPr>
              <w:t xml:space="preserve">For particular classes, I will </w:t>
            </w:r>
            <w:r w:rsidR="007C3592">
              <w:rPr>
                <w:rFonts w:cstheme="minorHAnsi"/>
              </w:rPr>
              <w:t>give a short pre-class assignment; e.g., brainstorm three ideas for the case we will discuss.</w:t>
            </w:r>
            <w:r w:rsidR="00F8675C">
              <w:rPr>
                <w:rFonts w:cstheme="minorHAnsi"/>
              </w:rPr>
              <w:t xml:space="preserve">  Doing the pre-class work will prepare you for participating in the class discussion.</w:t>
            </w:r>
          </w:p>
        </w:tc>
      </w:tr>
    </w:tbl>
    <w:p w14:paraId="3F5BA54B" w14:textId="77777777" w:rsidR="004B7EBF" w:rsidRPr="002F7E51" w:rsidRDefault="004B7EBF" w:rsidP="004B7EBF">
      <w:pPr>
        <w:pStyle w:val="Heading2"/>
      </w:pPr>
      <w:r>
        <w:t>Strategic Review</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B7EBF" w:rsidRPr="001C697E" w14:paraId="05B2EBB1" w14:textId="77777777" w:rsidTr="001F02E9">
        <w:tc>
          <w:tcPr>
            <w:tcW w:w="8964" w:type="dxa"/>
          </w:tcPr>
          <w:p w14:paraId="39E0F20F" w14:textId="77777777" w:rsidR="004B7EBF" w:rsidRPr="002F7E51" w:rsidRDefault="004B7EBF" w:rsidP="001F02E9">
            <w:pPr>
              <w:rPr>
                <w:rFonts w:cstheme="minorHAnsi"/>
              </w:rPr>
            </w:pPr>
            <w:r>
              <w:rPr>
                <w:rFonts w:cstheme="minorHAnsi"/>
              </w:rPr>
              <w:t>Working in teams, you will complete a three-part strategic analysis of a company of your choice.  The project will give you an in-depth understanding of the models we will be studying.  At the end of the semester, your team will present your strategic recommendations to the class and a panel of local executives.</w:t>
            </w:r>
          </w:p>
        </w:tc>
      </w:tr>
    </w:tbl>
    <w:p w14:paraId="721694A0" w14:textId="024064BB" w:rsidR="001B54F3" w:rsidRDefault="00E923E7" w:rsidP="000F044E">
      <w:pPr>
        <w:pStyle w:val="Heading2"/>
      </w:pPr>
      <w:r>
        <w:t>SBE Pre-Graduation Tasks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B54F3" w:rsidRPr="002F7E51" w14:paraId="1F43C0BD" w14:textId="77777777" w:rsidTr="00502279">
        <w:tc>
          <w:tcPr>
            <w:tcW w:w="8964" w:type="dxa"/>
          </w:tcPr>
          <w:p w14:paraId="0C511FF5" w14:textId="0A33195A" w:rsidR="001B54F3" w:rsidRPr="002F7E51" w:rsidRDefault="00E923E7" w:rsidP="00502279">
            <w:pPr>
              <w:rPr>
                <w:rFonts w:cstheme="minorHAnsi"/>
              </w:rPr>
            </w:pPr>
            <w:bookmarkStart w:id="0" w:name="_Hlk92293861"/>
            <w:r>
              <w:rPr>
                <w:rFonts w:cstheme="minorHAnsi"/>
              </w:rPr>
              <w:t>Near the end of the semester, you will complete an assignment designed to give the SBE feedback on your student experience and after-graduation plans, as well as to help you keep in touch with the SBE.</w:t>
            </w:r>
          </w:p>
        </w:tc>
      </w:tr>
    </w:tbl>
    <w:bookmarkEnd w:id="0"/>
    <w:p w14:paraId="200938FD" w14:textId="1371FDD5" w:rsidR="00A46958" w:rsidRPr="004521A4" w:rsidRDefault="00E923E7" w:rsidP="0000392A">
      <w:pPr>
        <w:pStyle w:val="Heading2"/>
        <w:keepNext/>
      </w:pPr>
      <w:r>
        <w:t>Take-Home Final Exam</w:t>
      </w:r>
      <w:r>
        <w:t xml:space="preserve">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46958" w:rsidRPr="002F7E51" w14:paraId="404A2724" w14:textId="77777777" w:rsidTr="00C54089">
        <w:tc>
          <w:tcPr>
            <w:tcW w:w="8964" w:type="dxa"/>
          </w:tcPr>
          <w:p w14:paraId="1CDC08CB" w14:textId="1855BC73" w:rsidR="00A46958" w:rsidRPr="002F7E51" w:rsidRDefault="00E923E7" w:rsidP="00C54089">
            <w:pPr>
              <w:rPr>
                <w:rFonts w:cstheme="minorHAnsi"/>
              </w:rPr>
            </w:pPr>
            <w:r>
              <w:rPr>
                <w:rFonts w:cstheme="minorHAnsi"/>
              </w:rPr>
              <w:t>The final exam will consist of essay-style questions.  No in-person attendance will be required.</w:t>
            </w:r>
          </w:p>
        </w:tc>
      </w:tr>
    </w:tbl>
    <w:p w14:paraId="650362C8" w14:textId="3E7F24C7" w:rsidR="000F044E" w:rsidRPr="002F7E51" w:rsidRDefault="000F044E" w:rsidP="00B567F2">
      <w:pPr>
        <w:pStyle w:val="Heading2"/>
        <w:keepNext/>
      </w:pPr>
      <w:r w:rsidRPr="00B567F2">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03AA1234" w14:textId="40C1D040" w:rsidR="005473AB" w:rsidRDefault="009371F8" w:rsidP="009B66EE">
            <w:pPr>
              <w:jc w:val="both"/>
            </w:pPr>
            <w:r w:rsidRPr="009371F8">
              <w:t xml:space="preserve">Networking is a vital skill for professional success.  The more you practice it, the easier it becomes!  </w:t>
            </w:r>
            <w:r>
              <w:t>For your Pro Events in Business 480, y</w:t>
            </w:r>
            <w:r w:rsidRPr="009371F8">
              <w:t>ou will</w:t>
            </w:r>
            <w:r w:rsidR="00C94B24">
              <w:t xml:space="preserve"> complete two “Build Your Network” activities</w:t>
            </w:r>
            <w:r w:rsidR="008E1EC8">
              <w:t>; these networking activities may also be counted as Pro Events</w:t>
            </w:r>
            <w:r w:rsidR="0045277A">
              <w:t xml:space="preserve">.  You will </w:t>
            </w:r>
            <w:r w:rsidRPr="009371F8">
              <w:t>have the choice of meeting new contacts one-on-one for virtual or in-person lunches, as well as the option of attending larger off-campus networking events.</w:t>
            </w:r>
          </w:p>
          <w:p w14:paraId="6010A1BA" w14:textId="77777777" w:rsidR="00CD134D" w:rsidRDefault="00CD134D" w:rsidP="009B66EE">
            <w:pPr>
              <w:jc w:val="both"/>
            </w:pPr>
          </w:p>
          <w:p w14:paraId="063B0905" w14:textId="0AAC00DF" w:rsidR="009B66EE" w:rsidRDefault="009B66EE" w:rsidP="009B66EE">
            <w:pPr>
              <w:jc w:val="both"/>
            </w:pPr>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1D3A3BDF" w14:textId="77777777" w:rsidR="009B66EE" w:rsidRDefault="009B66EE" w:rsidP="009B66EE">
            <w:pPr>
              <w:jc w:val="both"/>
            </w:pPr>
            <w:r>
              <w:t>Pro Events connect you to:</w:t>
            </w:r>
          </w:p>
          <w:p w14:paraId="5E179C79" w14:textId="77777777" w:rsidR="009B66EE" w:rsidRDefault="009B66EE" w:rsidP="009B66EE">
            <w:pPr>
              <w:pStyle w:val="ListParagraph"/>
              <w:numPr>
                <w:ilvl w:val="0"/>
                <w:numId w:val="27"/>
              </w:numPr>
              <w:overflowPunct w:val="0"/>
              <w:autoSpaceDE w:val="0"/>
              <w:autoSpaceDN w:val="0"/>
              <w:adjustRightInd w:val="0"/>
              <w:jc w:val="both"/>
              <w:textAlignment w:val="baseline"/>
            </w:pPr>
            <w:r w:rsidRPr="008135A2">
              <w:rPr>
                <w:i/>
              </w:rPr>
              <w:t>Campus</w:t>
            </w:r>
            <w:r>
              <w:t xml:space="preserve"> (e.g., academic coaching, student clubs);</w:t>
            </w:r>
          </w:p>
          <w:p w14:paraId="4ADAAC37" w14:textId="77777777" w:rsidR="009B66EE" w:rsidRDefault="009B66EE" w:rsidP="009B66EE">
            <w:pPr>
              <w:pStyle w:val="ListParagraph"/>
              <w:numPr>
                <w:ilvl w:val="0"/>
                <w:numId w:val="27"/>
              </w:numPr>
              <w:overflowPunct w:val="0"/>
              <w:autoSpaceDE w:val="0"/>
              <w:autoSpaceDN w:val="0"/>
              <w:adjustRightInd w:val="0"/>
              <w:jc w:val="both"/>
              <w:textAlignment w:val="baseline"/>
            </w:pPr>
            <w:r w:rsidRPr="008135A2">
              <w:rPr>
                <w:i/>
              </w:rPr>
              <w:t>Community</w:t>
            </w:r>
            <w:r>
              <w:t xml:space="preserve"> (e.g., Rotary, Business Council): and</w:t>
            </w:r>
          </w:p>
          <w:p w14:paraId="420DA727" w14:textId="77777777" w:rsidR="009B66EE" w:rsidRDefault="009B66EE" w:rsidP="009B66EE">
            <w:pPr>
              <w:pStyle w:val="ListParagraph"/>
              <w:numPr>
                <w:ilvl w:val="0"/>
                <w:numId w:val="27"/>
              </w:numPr>
              <w:overflowPunct w:val="0"/>
              <w:autoSpaceDE w:val="0"/>
              <w:autoSpaceDN w:val="0"/>
              <w:adjustRightInd w:val="0"/>
              <w:jc w:val="both"/>
              <w:textAlignment w:val="baseline"/>
            </w:pPr>
            <w:r w:rsidRPr="008135A2">
              <w:rPr>
                <w:i/>
              </w:rPr>
              <w:t>Careers</w:t>
            </w:r>
            <w:r>
              <w:t xml:space="preserve"> (e.g., internships, networking).</w:t>
            </w:r>
          </w:p>
          <w:p w14:paraId="3F445E8C" w14:textId="77777777" w:rsidR="009B66EE" w:rsidRPr="000E1EAC" w:rsidRDefault="009B66EE" w:rsidP="009B66EE">
            <w:pPr>
              <w:jc w:val="both"/>
            </w:pPr>
            <w:r>
              <w:lastRenderedPageBreak/>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3CEC0304" w14:textId="77777777" w:rsidR="009B66EE" w:rsidRPr="000E1EAC" w:rsidRDefault="009B66EE" w:rsidP="009B66EE">
            <w:pPr>
              <w:jc w:val="both"/>
            </w:pPr>
          </w:p>
          <w:p w14:paraId="453C8858" w14:textId="77777777" w:rsidR="009B66EE" w:rsidRPr="00283795" w:rsidRDefault="009B66EE" w:rsidP="009B66E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4" w:history="1">
              <w:r w:rsidRPr="00283795">
                <w:rPr>
                  <w:rStyle w:val="Hyperlink"/>
                </w:rPr>
                <w:t>UWSP School of Business &amp; Economics</w:t>
              </w:r>
            </w:hyperlink>
          </w:p>
          <w:p w14:paraId="3E477448" w14:textId="77777777" w:rsidR="009B66EE" w:rsidRPr="00283795" w:rsidRDefault="009B66EE" w:rsidP="009B66EE">
            <w:r w:rsidRPr="00283795">
              <w:t xml:space="preserve">Twitter: </w:t>
            </w:r>
            <w:hyperlink r:id="rId25" w:history="1">
              <w:r w:rsidRPr="00283795">
                <w:rPr>
                  <w:rStyle w:val="Hyperlink"/>
                </w:rPr>
                <w:t>@UWSPBusiness</w:t>
              </w:r>
            </w:hyperlink>
          </w:p>
          <w:p w14:paraId="5644BF9A" w14:textId="77777777" w:rsidR="009B66EE" w:rsidRDefault="009B66EE" w:rsidP="009B66EE">
            <w:pPr>
              <w:jc w:val="both"/>
            </w:pPr>
          </w:p>
          <w:p w14:paraId="267761CC" w14:textId="1F17403F" w:rsidR="009B66EE" w:rsidRPr="000E1EAC" w:rsidRDefault="009B66EE" w:rsidP="009B66EE">
            <w:pPr>
              <w:jc w:val="both"/>
            </w:pPr>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4E5F18" w:rsidRPr="004E5F18">
              <w:rPr>
                <w:b/>
                <w:bCs/>
              </w:rPr>
              <w:t>Oct. 28</w:t>
            </w:r>
            <w:r w:rsidRPr="000E1EAC">
              <w:t xml:space="preserve">; a second event must be before the end-of-semester </w:t>
            </w:r>
            <w:r>
              <w:t xml:space="preserve">cut-off </w:t>
            </w:r>
            <w:r>
              <w:br/>
            </w:r>
            <w:r w:rsidR="00213E3D">
              <w:t>(</w:t>
            </w:r>
            <w:r w:rsidR="00213E3D" w:rsidRPr="00213E3D">
              <w:rPr>
                <w:b/>
                <w:bCs/>
              </w:rPr>
              <w:t>Dec. 16</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EF4931">
              <w:t xml:space="preserve">10 </w:t>
            </w:r>
            <w:r w:rsidRPr="000E1EAC">
              <w:t>points towards your final grade.</w:t>
            </w:r>
          </w:p>
          <w:p w14:paraId="4CEF8355" w14:textId="77777777" w:rsidR="009B66EE" w:rsidRDefault="009B66EE" w:rsidP="009B66EE"/>
          <w:p w14:paraId="3E7A469B" w14:textId="77777777" w:rsidR="00002113" w:rsidRPr="00002113" w:rsidRDefault="00002113" w:rsidP="00002113">
            <w:r w:rsidRPr="00002113">
              <w:t>You may earn Pro Events credits in many different ways:</w:t>
            </w:r>
          </w:p>
          <w:p w14:paraId="73F36DFD" w14:textId="77777777" w:rsidR="00002113" w:rsidRPr="00002113" w:rsidRDefault="00002113" w:rsidP="00002113">
            <w:pPr>
              <w:numPr>
                <w:ilvl w:val="0"/>
                <w:numId w:val="42"/>
              </w:numPr>
            </w:pPr>
            <w:r w:rsidRPr="00002113">
              <w:t>“Attending” live Zoom events; attendance will be taken at the end of the event.</w:t>
            </w:r>
          </w:p>
          <w:p w14:paraId="5CCF8044" w14:textId="77777777" w:rsidR="00002113" w:rsidRPr="00002113" w:rsidRDefault="00002113" w:rsidP="00002113">
            <w:pPr>
              <w:numPr>
                <w:ilvl w:val="0"/>
                <w:numId w:val="42"/>
              </w:numPr>
            </w:pPr>
            <w:r w:rsidRPr="00002113">
              <w:t>Attending in-person events.</w:t>
            </w:r>
          </w:p>
          <w:p w14:paraId="1F788633" w14:textId="77777777" w:rsidR="00002113" w:rsidRPr="00002113" w:rsidRDefault="00002113" w:rsidP="00002113">
            <w:pPr>
              <w:numPr>
                <w:ilvl w:val="0"/>
                <w:numId w:val="42"/>
              </w:numPr>
            </w:pPr>
            <w:r w:rsidRPr="00002113">
              <w:t>For maximum schedule flexibility, check out the Anderson Center Canvas page for details on Create Your Own events and Lunch with a Leader.</w:t>
            </w:r>
          </w:p>
          <w:p w14:paraId="6DC10FAB" w14:textId="77777777" w:rsidR="00002113" w:rsidRPr="00002113" w:rsidRDefault="00002113" w:rsidP="00002113">
            <w:pPr>
              <w:rPr>
                <w:b/>
                <w:bCs/>
              </w:rPr>
            </w:pPr>
          </w:p>
          <w:p w14:paraId="2282F55B" w14:textId="77777777" w:rsidR="00002113" w:rsidRPr="00002113" w:rsidRDefault="00002113" w:rsidP="00002113">
            <w:pPr>
              <w:rPr>
                <w:b/>
                <w:bCs/>
              </w:rPr>
            </w:pPr>
            <w:r w:rsidRPr="00002113">
              <w:rPr>
                <w:b/>
                <w:bCs/>
              </w:rPr>
              <w:t>Starting Fall 2022, only students registered for 100% online or branch-campus classes will have access to Pro Events recordings.</w:t>
            </w:r>
            <w:r w:rsidRPr="00002113">
              <w:t xml:space="preserve">  The number of videos available will be pro-rated based on the number of such courses in which you are enrolled.  Video events must be completed one week before the general Pro Events cut-offs.  </w:t>
            </w:r>
            <w:r w:rsidRPr="00002113">
              <w:rPr>
                <w:b/>
                <w:bCs/>
              </w:rPr>
              <w:t>For Fall 2022, the video deadlines are Oct. 21 for the first half-semester and Dec. 9 for the second half-semester.</w:t>
            </w:r>
          </w:p>
          <w:p w14:paraId="780E2A6F" w14:textId="77777777" w:rsidR="009B66EE" w:rsidRDefault="009B66EE" w:rsidP="009B66EE">
            <w:pPr>
              <w:jc w:val="both"/>
            </w:pPr>
          </w:p>
          <w:p w14:paraId="527EEEF1" w14:textId="0D85DE73" w:rsidR="009B66EE" w:rsidRPr="000E1EAC" w:rsidRDefault="009B66EE" w:rsidP="009B66EE">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6" w:history="1">
              <w:r w:rsidRPr="00CC6434">
                <w:rPr>
                  <w:rStyle w:val="Hyperlink"/>
                </w:rPr>
                <w:t>proevents@uwsp.edu</w:t>
              </w:r>
            </w:hyperlink>
            <w:r>
              <w:t xml:space="preserve"> .</w:t>
            </w:r>
          </w:p>
          <w:p w14:paraId="6AA16EE3" w14:textId="77777777" w:rsidR="009B66EE" w:rsidRPr="000E1EAC" w:rsidRDefault="009B66EE" w:rsidP="009B66EE">
            <w:pPr>
              <w:jc w:val="both"/>
            </w:pPr>
          </w:p>
          <w:p w14:paraId="4E27E46A" w14:textId="77777777" w:rsidR="009B66EE" w:rsidRPr="000E1EAC" w:rsidRDefault="009B66EE" w:rsidP="009B66EE">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6B728A33" w14:textId="77777777" w:rsidR="009B66EE" w:rsidRPr="000E1EAC" w:rsidRDefault="009B66EE" w:rsidP="009B66EE">
            <w:pPr>
              <w:jc w:val="both"/>
            </w:pPr>
          </w:p>
          <w:p w14:paraId="242CC29C" w14:textId="77777777" w:rsidR="009B66EE" w:rsidRPr="000E1EAC" w:rsidRDefault="009B66EE" w:rsidP="009B66EE">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6432ACB7" w14:textId="77777777" w:rsidR="009B66EE" w:rsidRDefault="009B66EE" w:rsidP="009B66EE"/>
          <w:p w14:paraId="4DF16E71" w14:textId="7652179D" w:rsidR="000F044E" w:rsidRPr="000F044E" w:rsidRDefault="009B66EE" w:rsidP="006457B2">
            <w:pPr>
              <w:jc w:val="both"/>
            </w:pPr>
            <w:r w:rsidRPr="00CF6982">
              <w:rPr>
                <w:u w:val="single"/>
              </w:rPr>
              <w:t>Hint</w:t>
            </w:r>
            <w:r>
              <w:t>:  if you are having trouble finding events that fit your schedule, check out the “Create Your Own Event” option on the Anderson Center Canvas page.  You can meet with an expert from Career Advising, Financial Coaching or Academic Coaching.  We also highly recommend our “Lunch with a Leader” program which allows you to set up a lunch (virtual or in-person) with a business expert to learn more about their industry, company and profession.</w:t>
            </w:r>
          </w:p>
        </w:tc>
      </w:tr>
    </w:tbl>
    <w:p w14:paraId="4F62E612" w14:textId="5966014D" w:rsidR="00112C88" w:rsidRDefault="00112C88" w:rsidP="00112C88">
      <w:pPr>
        <w:pStyle w:val="Heading2"/>
      </w:pPr>
      <w:r>
        <w:lastRenderedPageBreak/>
        <w:t xml:space="preserve">Build Your Network </w:t>
      </w:r>
      <w:r w:rsidR="004C2317">
        <w:t>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12C88" w:rsidRPr="002F7E51" w14:paraId="318206F6" w14:textId="77777777" w:rsidTr="00153F8D">
        <w:tc>
          <w:tcPr>
            <w:tcW w:w="8964" w:type="dxa"/>
          </w:tcPr>
          <w:p w14:paraId="20211DD4" w14:textId="1575B5D3" w:rsidR="00112C88" w:rsidRPr="002F7E51" w:rsidRDefault="00701457" w:rsidP="00153F8D">
            <w:pPr>
              <w:rPr>
                <w:rFonts w:cstheme="minorHAnsi"/>
              </w:rPr>
            </w:pPr>
            <w:r>
              <w:rPr>
                <w:rFonts w:cstheme="minorHAnsi"/>
              </w:rPr>
              <w:t xml:space="preserve">While you will earn Pro Events credit for participating in networking events, as described above, you will also be able to earn additional </w:t>
            </w:r>
            <w:r w:rsidR="0043338B">
              <w:rPr>
                <w:rFonts w:cstheme="minorHAnsi"/>
              </w:rPr>
              <w:t xml:space="preserve">points by completing a structured reflection exercise for each of your networking events.  </w:t>
            </w:r>
          </w:p>
        </w:tc>
      </w:tr>
    </w:tbl>
    <w:p w14:paraId="17E9AC9A" w14:textId="77777777" w:rsidR="00112C88" w:rsidRDefault="00112C88" w:rsidP="000F044E">
      <w:pPr>
        <w:rPr>
          <w:rFonts w:ascii="Times New Roman" w:hAnsi="Times New Roman" w:cs="Times New Roman"/>
          <w:sz w:val="36"/>
          <w:szCs w:val="36"/>
        </w:rPr>
      </w:pPr>
    </w:p>
    <w:p w14:paraId="426498CA" w14:textId="77777777" w:rsidR="002022C9" w:rsidRDefault="002022C9" w:rsidP="000F044E">
      <w:pPr>
        <w:rPr>
          <w:rFonts w:ascii="Times New Roman" w:hAnsi="Times New Roman" w:cs="Times New Roman"/>
          <w:sz w:val="36"/>
          <w:szCs w:val="36"/>
        </w:rPr>
      </w:pPr>
    </w:p>
    <w:p w14:paraId="3CB4334A" w14:textId="5D18DE22" w:rsidR="00A63ABF" w:rsidRPr="009A0912" w:rsidRDefault="00A63ABF" w:rsidP="003B6EF3">
      <w:pPr>
        <w:pStyle w:val="Heading1"/>
        <w:keepNext/>
      </w:pPr>
      <w:r>
        <w:t>Schedule</w:t>
      </w:r>
    </w:p>
    <w:p w14:paraId="68207A58" w14:textId="1B9811C9" w:rsidR="00A63ABF" w:rsidRPr="002F7E51" w:rsidRDefault="00A63ABF" w:rsidP="003B6EF3">
      <w:pPr>
        <w:pStyle w:val="Heading2"/>
        <w:keepNext/>
      </w:pPr>
      <w:r>
        <w:t>Dates and Deadlines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63ABF" w:rsidRPr="001C697E" w14:paraId="135D9C4E" w14:textId="77777777" w:rsidTr="008A7344">
        <w:tc>
          <w:tcPr>
            <w:tcW w:w="8964" w:type="dxa"/>
          </w:tcPr>
          <w:p w14:paraId="4102615A" w14:textId="7EDED003" w:rsidR="00E565AF" w:rsidRPr="00BE6B64" w:rsidRDefault="009315ED" w:rsidP="004E3ABB">
            <w:pPr>
              <w:rPr>
                <w:rFonts w:cstheme="minorHAnsi"/>
                <w:color w:val="0563C1" w:themeColor="hyperlink"/>
                <w:u w:val="single"/>
              </w:rPr>
            </w:pPr>
            <w:r>
              <w:rPr>
                <w:rFonts w:cstheme="minorHAnsi"/>
              </w:rPr>
              <w:t>Will be posted in Canvas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5C02FEE" w14:textId="77777777" w:rsidR="00BE6B64" w:rsidRPr="00D57096" w:rsidRDefault="00BE6B64"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9B9A6E3" w14:textId="77777777" w:rsidTr="00BE6B64">
        <w:tc>
          <w:tcPr>
            <w:tcW w:w="8964" w:type="dxa"/>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1"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
          </w:p>
          <w:p w14:paraId="2D6E2D02" w14:textId="77777777" w:rsidR="00251A4B" w:rsidRPr="00251A4B" w:rsidRDefault="00251A4B" w:rsidP="00251A4B"/>
          <w:p w14:paraId="217DFF58" w14:textId="78394FD6" w:rsidR="00251A4B" w:rsidRPr="00B42717" w:rsidRDefault="00251A4B" w:rsidP="00251A4B">
            <w:pPr>
              <w:rPr>
                <w:rFonts w:cstheme="minorHAnsi"/>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w:t>
            </w:r>
            <w:r w:rsidR="00B42717">
              <w:rPr>
                <w:rFonts w:cstheme="minorHAnsi"/>
              </w:rPr>
              <w:t xml:space="preserve"> </w:t>
            </w:r>
            <w:r w:rsidR="00B42717" w:rsidRPr="00B42717">
              <w:rPr>
                <w:rFonts w:cstheme="minorHAnsi"/>
              </w:rPr>
              <w:t xml:space="preserve"> </w:t>
            </w:r>
            <w:r w:rsidR="00B42717" w:rsidRPr="00B42717">
              <w:rPr>
                <w:rFonts w:cstheme="minorHAnsi"/>
              </w:rPr>
              <w:t>The DRC is located in room 108 in the Collins Classroom Center (CCC)</w:t>
            </w:r>
            <w:r w:rsidR="00B42717" w:rsidRPr="00B42717">
              <w:rPr>
                <w:rFonts w:cstheme="minorHAnsi"/>
                <w:iCs/>
              </w:rPr>
              <w:t>.</w:t>
            </w:r>
            <w:r w:rsidR="00B42717" w:rsidRPr="00B42717">
              <w:rPr>
                <w:rFonts w:cstheme="minorHAnsi"/>
              </w:rPr>
              <w:t xml:space="preserve"> For more information, call </w:t>
            </w:r>
            <w:r w:rsidR="00B42717" w:rsidRPr="00B42717">
              <w:rPr>
                <w:rFonts w:cstheme="minorHAnsi"/>
                <w:iCs/>
              </w:rPr>
              <w:t xml:space="preserve">715-346-3365 email </w:t>
            </w:r>
            <w:hyperlink r:id="rId29" w:history="1">
              <w:r w:rsidR="00B42717" w:rsidRPr="00B42717">
                <w:rPr>
                  <w:rStyle w:val="Hyperlink"/>
                  <w:rFonts w:cstheme="minorHAnsi"/>
                </w:rPr>
                <w:t>drc@uwsp.edu</w:t>
              </w:r>
            </w:hyperlink>
            <w:r w:rsidR="00B42717" w:rsidRPr="00B42717">
              <w:rPr>
                <w:rFonts w:cstheme="minorHAnsi"/>
                <w:iCs/>
              </w:rPr>
              <w:t xml:space="preserve">, </w:t>
            </w:r>
            <w:r w:rsidR="00B42717" w:rsidRPr="00B42717">
              <w:rPr>
                <w:rFonts w:cstheme="minorHAnsi"/>
              </w:rPr>
              <w:t xml:space="preserve">or visit: </w:t>
            </w:r>
            <w:hyperlink r:id="rId30" w:history="1">
              <w:r w:rsidR="00B42717" w:rsidRPr="00B42717">
                <w:rPr>
                  <w:rStyle w:val="Hyperlink"/>
                  <w:rFonts w:cstheme="minorHAnsi"/>
                </w:rPr>
                <w:t>www.uwsp.edu/drc</w:t>
              </w:r>
            </w:hyperlink>
            <w:r w:rsidR="00B42717">
              <w:rPr>
                <w:rFonts w:cstheme="minorHAnsi"/>
              </w:rPr>
              <w:t xml:space="preserve"> .</w:t>
            </w:r>
          </w:p>
        </w:tc>
      </w:tr>
    </w:tbl>
    <w:p w14:paraId="1E01337F" w14:textId="4107D08F"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295E9A36" w14:textId="77777777" w:rsidTr="00BE6B64">
        <w:tc>
          <w:tcPr>
            <w:tcW w:w="8964" w:type="dxa"/>
          </w:tcPr>
          <w:p w14:paraId="41DF90A8" w14:textId="77777777" w:rsidR="001679D7" w:rsidRDefault="001679D7" w:rsidP="004E3ABB">
            <w:pPr>
              <w:rPr>
                <w:rFonts w:cstheme="minorHAnsi"/>
                <w:szCs w:val="24"/>
              </w:rPr>
            </w:pPr>
          </w:p>
          <w:p w14:paraId="2F213E45" w14:textId="31130625"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0D7C0496" w14:textId="2F1BCDA0" w:rsidR="00BB15A3" w:rsidRDefault="00980A78" w:rsidP="004706F5">
      <w:pPr>
        <w:pStyle w:val="Heading2"/>
      </w:pPr>
      <w:r>
        <w:t>SBE Inclusivity Statement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BB15A3" w:rsidRPr="001C697E" w14:paraId="546CF110" w14:textId="77777777" w:rsidTr="00BE6B64">
        <w:tc>
          <w:tcPr>
            <w:tcW w:w="8964" w:type="dxa"/>
          </w:tcPr>
          <w:p w14:paraId="23DEF69E" w14:textId="77777777" w:rsidR="009567CB" w:rsidRPr="009567CB" w:rsidRDefault="009567CB" w:rsidP="009567CB">
            <w:pPr>
              <w:rPr>
                <w:rFonts w:ascii="Calibri" w:eastAsia="Calibri" w:hAnsi="Calibri" w:cs="Times New Roman"/>
              </w:rPr>
            </w:pPr>
            <w:r w:rsidRPr="009567CB">
              <w:rPr>
                <w:rFonts w:ascii="Calibri" w:eastAsia="Calibri" w:hAnsi="Calibri" w:cs="Times New Roman"/>
              </w:rPr>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w:t>
            </w:r>
            <w:r w:rsidRPr="009567CB">
              <w:rPr>
                <w:rFonts w:ascii="Calibri" w:eastAsia="Calibri" w:hAnsi="Calibri" w:cs="Times New Roman"/>
              </w:rPr>
              <w:lastRenderedPageBreak/>
              <w:t>encouraged and appreciated.  Please let me know ways to improve the effectiveness of the course for you personally, or for other students or student groups.</w:t>
            </w:r>
          </w:p>
          <w:p w14:paraId="3BA7CA1D" w14:textId="77777777" w:rsidR="009567CB" w:rsidRPr="009567CB" w:rsidRDefault="009567CB" w:rsidP="009567CB">
            <w:pPr>
              <w:rPr>
                <w:rFonts w:ascii="Calibri" w:eastAsia="Calibri" w:hAnsi="Calibri" w:cs="Calibri"/>
              </w:rPr>
            </w:pPr>
          </w:p>
          <w:p w14:paraId="69C8B8F8" w14:textId="2F0195A6" w:rsidR="00BB15A3" w:rsidRPr="00C84B15" w:rsidRDefault="009567CB" w:rsidP="009567CB">
            <w:pPr>
              <w:rPr>
                <w:rFonts w:cstheme="minorHAnsi"/>
                <w:sz w:val="24"/>
                <w:szCs w:val="24"/>
              </w:rPr>
            </w:pPr>
            <w:r w:rsidRPr="009567CB">
              <w:rPr>
                <w:rFonts w:ascii="Calibri" w:eastAsia="Calibri" w:hAnsi="Calibri" w:cs="Calibr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history="1">
              <w:r w:rsidRPr="009567CB">
                <w:rPr>
                  <w:rFonts w:ascii="Calibri" w:eastAsia="Calibri" w:hAnsi="Calibri" w:cs="Calibri"/>
                  <w:color w:val="0563C1" w:themeColor="hyperlink"/>
                  <w:u w:val="single"/>
                </w:rPr>
                <w:t>dos@uwsp.edu</w:t>
              </w:r>
            </w:hyperlink>
          </w:p>
        </w:tc>
      </w:tr>
    </w:tbl>
    <w:p w14:paraId="2D4EC57D" w14:textId="7DD55600" w:rsidR="009A3693" w:rsidRPr="002F7E51" w:rsidRDefault="009A3693" w:rsidP="009567CB">
      <w:pPr>
        <w:pStyle w:val="Heading2"/>
      </w:pPr>
      <w:r>
        <w:lastRenderedPageBreak/>
        <w:t>Religious Beliefs Accommodation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A3693" w:rsidRPr="001C697E" w14:paraId="55F81079" w14:textId="77777777" w:rsidTr="00BE6B64">
        <w:tc>
          <w:tcPr>
            <w:tcW w:w="8964" w:type="dxa"/>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3" w:history="1">
              <w:r w:rsidRPr="00D303C2">
                <w:rPr>
                  <w:rStyle w:val="Hyperlink"/>
                  <w:rFonts w:cstheme="minorHAnsi"/>
                  <w:szCs w:val="24"/>
                </w:rPr>
                <w:t>https://docs.legis.wisconsin.gov/code/admin_code/uws/22</w:t>
              </w:r>
            </w:hyperlink>
          </w:p>
        </w:tc>
      </w:tr>
    </w:tbl>
    <w:p w14:paraId="55214C96" w14:textId="18B4A8A4" w:rsidR="00C369C5" w:rsidRPr="00C369C5" w:rsidRDefault="00D5624E" w:rsidP="00A8712A">
      <w:pPr>
        <w:pStyle w:val="Heading2"/>
        <w:keepNext/>
      </w:pPr>
      <w:r>
        <w:t>Help Resources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624E" w:rsidRPr="001C697E" w14:paraId="605F1747" w14:textId="77777777" w:rsidTr="00725E44">
        <w:tc>
          <w:tcPr>
            <w:tcW w:w="8964" w:type="dxa"/>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24AE4DEC"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The  Tutoring and Learning Center is located at </w:t>
            </w:r>
            <w:r w:rsidR="00CD067B" w:rsidRPr="00CD067B">
              <w:rPr>
                <w:rFonts w:cstheme="minorHAnsi"/>
              </w:rPr>
              <w:t>234 Collins Classroom Center (CCC)</w:t>
            </w:r>
            <w:r w:rsidR="00CD067B">
              <w:rPr>
                <w:rFonts w:cstheme="minorHAnsi"/>
              </w:rPr>
              <w:t xml:space="preserve">.  </w:t>
            </w:r>
            <w:r w:rsidRPr="00D5624E">
              <w:rPr>
                <w:rFonts w:cstheme="minorHAnsi"/>
              </w:rPr>
              <w:t>For more information, call 715</w:t>
            </w:r>
            <w:r w:rsidRPr="00D5624E">
              <w:rPr>
                <w:rFonts w:cstheme="minorHAnsi"/>
              </w:rPr>
              <w:noBreakHyphen/>
              <w:t>346</w:t>
            </w:r>
            <w:r w:rsidRPr="00D5624E">
              <w:rPr>
                <w:rFonts w:cstheme="minorHAnsi"/>
              </w:rPr>
              <w:noBreakHyphen/>
              <w:t>3568 or visit:</w:t>
            </w:r>
            <w:r w:rsidRPr="00D5624E">
              <w:t xml:space="preserve"> </w:t>
            </w:r>
            <w:hyperlink r:id="rId34"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5"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6"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7"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40714AEF" w14:textId="77777777" w:rsidR="00D5624E" w:rsidRDefault="00306352" w:rsidP="00306352">
            <w:pPr>
              <w:pStyle w:val="Style1"/>
              <w:tabs>
                <w:tab w:val="left" w:pos="720"/>
              </w:tabs>
              <w:spacing w:after="0"/>
              <w:contextualSpacing/>
              <w:rPr>
                <w:rStyle w:val="Hyperlink"/>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8" w:history="1">
              <w:r w:rsidRPr="00E2643E">
                <w:rPr>
                  <w:rStyle w:val="Hyperlink"/>
                  <w:rFonts w:asciiTheme="minorHAnsi" w:hAnsiTheme="minorHAnsi" w:cstheme="minorHAnsi"/>
                  <w:b w:val="0"/>
                  <w:spacing w:val="0"/>
                  <w:sz w:val="22"/>
                  <w:szCs w:val="22"/>
                </w:rPr>
                <w:t>https://www.uwsp.edu/dos/Pages/Anonymous-Report.aspx</w:t>
              </w:r>
            </w:hyperlink>
            <w:r w:rsidR="009E37E9">
              <w:rPr>
                <w:rStyle w:val="Hyperlink"/>
                <w:rFonts w:asciiTheme="minorHAnsi" w:hAnsiTheme="minorHAnsi" w:cstheme="minorHAnsi"/>
                <w:b w:val="0"/>
                <w:spacing w:val="0"/>
                <w:sz w:val="22"/>
                <w:szCs w:val="22"/>
              </w:rPr>
              <w:t xml:space="preserve"> </w:t>
            </w:r>
            <w:r w:rsidR="009E37E9">
              <w:rPr>
                <w:rStyle w:val="Hyperlink"/>
              </w:rPr>
              <w:t>.</w:t>
            </w:r>
          </w:p>
          <w:p w14:paraId="24031C6E" w14:textId="77777777" w:rsidR="009E37E9" w:rsidRDefault="009E37E9" w:rsidP="00306352">
            <w:pPr>
              <w:pStyle w:val="Style1"/>
              <w:tabs>
                <w:tab w:val="left" w:pos="720"/>
              </w:tabs>
              <w:spacing w:after="0"/>
              <w:contextualSpacing/>
              <w:rPr>
                <w:rStyle w:val="Hyperlink"/>
              </w:rPr>
            </w:pPr>
          </w:p>
          <w:p w14:paraId="4807CE04" w14:textId="77777777" w:rsidR="009E37E9" w:rsidRDefault="009E37E9" w:rsidP="00306352">
            <w:pPr>
              <w:pStyle w:val="Style1"/>
              <w:tabs>
                <w:tab w:val="left" w:pos="720"/>
              </w:tabs>
              <w:spacing w:after="0"/>
              <w:contextualSpacing/>
              <w:rPr>
                <w:rStyle w:val="Hyperlink"/>
              </w:rPr>
            </w:pPr>
          </w:p>
          <w:p w14:paraId="64E92C8D" w14:textId="06C4D40E" w:rsidR="009E37E9" w:rsidRPr="00D5624E" w:rsidRDefault="009E37E9" w:rsidP="00306352">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C41449">
      <w:pPr>
        <w:pStyle w:val="Heading2"/>
        <w:keepNext/>
      </w:pPr>
      <w:r>
        <w:lastRenderedPageBreak/>
        <w:t>Emergency Response Guide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4706F5" w:rsidRPr="001C697E" w14:paraId="6ADFDA23" w14:textId="77777777" w:rsidTr="00725E44">
        <w:tc>
          <w:tcPr>
            <w:tcW w:w="8964" w:type="dxa"/>
          </w:tcPr>
          <w:p w14:paraId="5F0200A6" w14:textId="6E17F859" w:rsidR="007A5290"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9"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FD47C4">
      <w:pPr>
        <w:pStyle w:val="Heading2"/>
        <w:keepNext/>
      </w:pPr>
      <w:r w:rsidRPr="009E6DE9">
        <w:t>UWSP Community Bill of Rights and Responsibilities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9E6DE9" w:rsidRPr="001C697E" w14:paraId="4F70504D" w14:textId="77777777" w:rsidTr="00FB0560">
        <w:tc>
          <w:tcPr>
            <w:tcW w:w="8964" w:type="dxa"/>
          </w:tcPr>
          <w:p w14:paraId="794B0E4B" w14:textId="7F6ED6ED" w:rsidR="00FD47C4" w:rsidRPr="00B2090F" w:rsidRDefault="009E6DE9" w:rsidP="004E3ABB">
            <w:pPr>
              <w:rPr>
                <w:rFonts w:cstheme="minorHAnsi"/>
                <w:color w:val="0563C1" w:themeColor="hyperlink"/>
                <w:u w:val="single"/>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0"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41C9">
      <w:pPr>
        <w:pStyle w:val="Heading2"/>
        <w:keepNext/>
      </w:pPr>
      <w:r>
        <w:t>University Attendance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027609" w:rsidRPr="001C697E" w14:paraId="25278654" w14:textId="77777777" w:rsidTr="00701B19">
        <w:tc>
          <w:tcPr>
            <w:tcW w:w="8964" w:type="dxa"/>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1"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Borders>
          <w:insideH w:val="none" w:sz="0" w:space="0" w:color="auto"/>
          <w:insideV w:val="none" w:sz="0" w:space="0" w:color="auto"/>
        </w:tblBorders>
        <w:tblLayout w:type="fixed"/>
        <w:tblLook w:val="04A0" w:firstRow="1" w:lastRow="0" w:firstColumn="1" w:lastColumn="0" w:noHBand="0" w:noVBand="1"/>
      </w:tblPr>
      <w:tblGrid>
        <w:gridCol w:w="8910"/>
      </w:tblGrid>
      <w:tr w:rsidR="004706F5" w:rsidRPr="001C697E" w14:paraId="15AA39C1" w14:textId="77777777" w:rsidTr="00701B19">
        <w:tc>
          <w:tcPr>
            <w:tcW w:w="8910" w:type="dxa"/>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2"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D57096" w:rsidRPr="001C697E" w14:paraId="7F61AB2C" w14:textId="77777777" w:rsidTr="007A5290">
        <w:tc>
          <w:tcPr>
            <w:tcW w:w="8964" w:type="dxa"/>
          </w:tcPr>
          <w:p w14:paraId="48B7F346" w14:textId="77777777" w:rsidR="00A837A8" w:rsidRDefault="00A837A8" w:rsidP="000F3624">
            <w:pPr>
              <w:rPr>
                <w:rStyle w:val="Hyperlink"/>
                <w:rFonts w:cstheme="minorHAnsi"/>
                <w:szCs w:val="24"/>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3" w:history="1">
              <w:r w:rsidRPr="00D303C2">
                <w:rPr>
                  <w:rStyle w:val="Hyperlink"/>
                  <w:rFonts w:cstheme="minorHAnsi"/>
                  <w:szCs w:val="24"/>
                </w:rPr>
                <w:t>https://docs.legis.wisconsin.gov/code/admin_code/uws/14</w:t>
              </w:r>
            </w:hyperlink>
            <w:r w:rsidR="00665792">
              <w:rPr>
                <w:rStyle w:val="Hyperlink"/>
                <w:rFonts w:cstheme="minorHAnsi"/>
                <w:szCs w:val="24"/>
              </w:rPr>
              <w:t xml:space="preserve">  </w:t>
            </w:r>
          </w:p>
          <w:p w14:paraId="50CA84CE" w14:textId="77777777" w:rsidR="00A374A9" w:rsidRDefault="00A374A9" w:rsidP="00005159">
            <w:pPr>
              <w:rPr>
                <w:rFonts w:cstheme="minorHAnsi"/>
                <w:b/>
                <w:bCs/>
              </w:rPr>
            </w:pPr>
          </w:p>
          <w:p w14:paraId="0BBF58E9" w14:textId="46A205EF" w:rsidR="00005159" w:rsidRPr="00005159" w:rsidRDefault="00005159" w:rsidP="00005159">
            <w:pPr>
              <w:rPr>
                <w:rFonts w:cstheme="minorHAnsi"/>
                <w:b/>
                <w:bCs/>
              </w:rPr>
            </w:pPr>
            <w:r w:rsidRPr="00005159">
              <w:rPr>
                <w:rFonts w:cstheme="minorHAnsi"/>
                <w:b/>
                <w:bCs/>
              </w:rPr>
              <w:t>Cheating in any form, including plagiarism, will not be tolerated.  Any academic misconduct will result in a failing grade for the course.</w:t>
            </w:r>
          </w:p>
          <w:p w14:paraId="06CC6F8E" w14:textId="77777777" w:rsidR="00A374A9" w:rsidRDefault="00A374A9" w:rsidP="00005159">
            <w:pPr>
              <w:rPr>
                <w:rFonts w:cstheme="minorHAnsi"/>
              </w:rPr>
            </w:pPr>
          </w:p>
          <w:p w14:paraId="46C2AB8D" w14:textId="261ECDDD" w:rsidR="00005159" w:rsidRPr="00005159" w:rsidRDefault="00005159" w:rsidP="00005159">
            <w:pPr>
              <w:rPr>
                <w:rFonts w:cstheme="minorHAnsi"/>
              </w:rPr>
            </w:pPr>
            <w:r w:rsidRPr="00005159">
              <w:rPr>
                <w:rFonts w:cstheme="minorHAnsi"/>
              </w:rPr>
              <w:t>All research assignments are to follow the American Psychological Association (APA) style guidelines for documentation, grammar, spelling, and punctuation. Points will be deducted for those deviating from APA style. Use the Publication Manual of the American Psychological Association (6th ed.) for all research projects you do for this class.</w:t>
            </w:r>
          </w:p>
          <w:p w14:paraId="1CFCD0F1" w14:textId="77777777" w:rsidR="00A374A9" w:rsidRDefault="00A374A9" w:rsidP="00005159">
            <w:pPr>
              <w:rPr>
                <w:rFonts w:cstheme="minorHAnsi"/>
              </w:rPr>
            </w:pPr>
          </w:p>
          <w:p w14:paraId="353C0FF3" w14:textId="766BB49D" w:rsidR="00005159" w:rsidRPr="00005159" w:rsidRDefault="00005159" w:rsidP="00005159">
            <w:pPr>
              <w:rPr>
                <w:rFonts w:cstheme="minorHAnsi"/>
              </w:rPr>
            </w:pPr>
            <w:r w:rsidRPr="00005159">
              <w:rPr>
                <w:rFonts w:cstheme="minorHAnsi"/>
              </w:rPr>
              <w:t>While completing your individual writing assignments, you may consult your books and notes and discuss ideas with your fellow students.  The assignments are then to be written individually.</w:t>
            </w:r>
          </w:p>
          <w:p w14:paraId="5C3C9AF1" w14:textId="77777777" w:rsidR="00005159" w:rsidRPr="00005159" w:rsidRDefault="00005159" w:rsidP="00005159">
            <w:pPr>
              <w:rPr>
                <w:rFonts w:cstheme="minorHAnsi"/>
              </w:rPr>
            </w:pPr>
            <w:r w:rsidRPr="00005159">
              <w:rPr>
                <w:rFonts w:cstheme="minorHAnsi"/>
              </w:rPr>
              <w:lastRenderedPageBreak/>
              <w:t>While completing your team assignments, you are to make your best effort at contributing towards the team’s success.</w:t>
            </w:r>
          </w:p>
          <w:p w14:paraId="1AF2558F" w14:textId="77777777" w:rsidR="00A374A9" w:rsidRDefault="00A374A9" w:rsidP="00005159">
            <w:pPr>
              <w:rPr>
                <w:rFonts w:cstheme="minorHAnsi"/>
              </w:rPr>
            </w:pPr>
          </w:p>
          <w:p w14:paraId="1C10FC33" w14:textId="483B0317" w:rsidR="00005159" w:rsidRPr="00005159" w:rsidRDefault="00005159" w:rsidP="00005159">
            <w:pPr>
              <w:rPr>
                <w:rFonts w:cstheme="minorHAnsi"/>
              </w:rPr>
            </w:pPr>
            <w:r w:rsidRPr="00005159">
              <w:rPr>
                <w:rFonts w:cstheme="minorHAnsi"/>
              </w:rPr>
              <w:t>Using Canvas, you will be required to post a copy of most assignments to the anti-plagiarism web site turnitin.com.</w:t>
            </w:r>
          </w:p>
          <w:p w14:paraId="002ED6F6" w14:textId="77777777" w:rsidR="007A5290" w:rsidRDefault="007A5290" w:rsidP="00005159">
            <w:pPr>
              <w:rPr>
                <w:rFonts w:cstheme="minorHAnsi"/>
              </w:rPr>
            </w:pPr>
          </w:p>
          <w:p w14:paraId="46A51019" w14:textId="7CA5A167" w:rsidR="00005159" w:rsidRPr="00005159" w:rsidRDefault="00005159" w:rsidP="00005159">
            <w:pPr>
              <w:rPr>
                <w:rFonts w:cstheme="minorHAnsi"/>
              </w:rPr>
            </w:pPr>
            <w:r w:rsidRPr="00005159">
              <w:rPr>
                <w:rFonts w:cstheme="minorHAnsi"/>
              </w:rPr>
              <w:t xml:space="preserve">Academic misconduct is an act in which a student: </w:t>
            </w:r>
          </w:p>
          <w:p w14:paraId="456779C8" w14:textId="7962D280" w:rsidR="00005159" w:rsidRPr="00005159" w:rsidRDefault="00005159" w:rsidP="00005159">
            <w:pPr>
              <w:rPr>
                <w:rFonts w:cstheme="minorHAnsi"/>
              </w:rPr>
            </w:pPr>
            <w:r w:rsidRPr="00005159">
              <w:rPr>
                <w:rFonts w:cstheme="minorHAnsi"/>
              </w:rPr>
              <w:t xml:space="preserve">•seeks to claim credit for the work or efforts of another without authorization or citation; </w:t>
            </w:r>
          </w:p>
          <w:p w14:paraId="2DB7BA4F" w14:textId="4086AEA9" w:rsidR="00005159" w:rsidRPr="00005159" w:rsidRDefault="00005159" w:rsidP="00005159">
            <w:pPr>
              <w:rPr>
                <w:rFonts w:cstheme="minorHAnsi"/>
              </w:rPr>
            </w:pPr>
            <w:r w:rsidRPr="00005159">
              <w:rPr>
                <w:rFonts w:cstheme="minorHAnsi"/>
              </w:rPr>
              <w:t xml:space="preserve">•uses unauthorized materials or fabricated data in any academic exercise; </w:t>
            </w:r>
          </w:p>
          <w:p w14:paraId="7C733B91" w14:textId="087ED8BD" w:rsidR="00005159" w:rsidRPr="00005159" w:rsidRDefault="00005159" w:rsidP="00005159">
            <w:pPr>
              <w:rPr>
                <w:rFonts w:cstheme="minorHAnsi"/>
              </w:rPr>
            </w:pPr>
            <w:r w:rsidRPr="00005159">
              <w:rPr>
                <w:rFonts w:cstheme="minorHAnsi"/>
              </w:rPr>
              <w:t>•</w:t>
            </w:r>
            <w:r w:rsidR="009B1E40">
              <w:rPr>
                <w:rFonts w:cstheme="minorHAnsi"/>
              </w:rPr>
              <w:t>f</w:t>
            </w:r>
            <w:r w:rsidRPr="00005159">
              <w:rPr>
                <w:rFonts w:cstheme="minorHAnsi"/>
              </w:rPr>
              <w:t xml:space="preserve">orges or falsifies academic documents or records; </w:t>
            </w:r>
          </w:p>
          <w:p w14:paraId="6BC125D4" w14:textId="04C2996D" w:rsidR="00005159" w:rsidRPr="00005159" w:rsidRDefault="00005159" w:rsidP="00005159">
            <w:pPr>
              <w:rPr>
                <w:rFonts w:cstheme="minorHAnsi"/>
              </w:rPr>
            </w:pPr>
            <w:r w:rsidRPr="00005159">
              <w:rPr>
                <w:rFonts w:cstheme="minorHAnsi"/>
              </w:rPr>
              <w:t xml:space="preserve">•intentionally impedes or damages the academic work of others; </w:t>
            </w:r>
          </w:p>
          <w:p w14:paraId="6BD53577" w14:textId="20F8C9B0" w:rsidR="00005159" w:rsidRPr="00005159" w:rsidRDefault="00005159" w:rsidP="00005159">
            <w:pPr>
              <w:rPr>
                <w:rFonts w:cstheme="minorHAnsi"/>
              </w:rPr>
            </w:pPr>
            <w:r w:rsidRPr="00005159">
              <w:rPr>
                <w:rFonts w:cstheme="minorHAnsi"/>
              </w:rPr>
              <w:t>•engages in conduct aimed at making false representation of a student’s academic performance; or</w:t>
            </w:r>
          </w:p>
          <w:p w14:paraId="6D711562" w14:textId="658A69D6" w:rsidR="00005159" w:rsidRPr="00005159" w:rsidRDefault="00005159" w:rsidP="00005159">
            <w:pPr>
              <w:rPr>
                <w:rFonts w:cstheme="minorHAnsi"/>
              </w:rPr>
            </w:pPr>
            <w:r w:rsidRPr="00005159">
              <w:rPr>
                <w:rFonts w:cstheme="minorHAnsi"/>
              </w:rPr>
              <w:t xml:space="preserve">•assists other students in any of these acts. </w:t>
            </w:r>
          </w:p>
          <w:p w14:paraId="3BC5E674" w14:textId="77777777" w:rsidR="00A374A9" w:rsidRDefault="00A374A9" w:rsidP="00005159">
            <w:pPr>
              <w:rPr>
                <w:rFonts w:cstheme="minorHAnsi"/>
              </w:rPr>
            </w:pPr>
          </w:p>
          <w:p w14:paraId="6FFE8128" w14:textId="0CCD51C0" w:rsidR="00F8186E" w:rsidRDefault="00005159" w:rsidP="00005159">
            <w:pPr>
              <w:rPr>
                <w:rFonts w:cstheme="minorHAnsi"/>
              </w:rPr>
            </w:pPr>
            <w:r w:rsidRPr="00005159">
              <w:rPr>
                <w:rFonts w:cstheme="minorHAnsi"/>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64E33E2" w14:textId="0264CC4E" w:rsidR="00005159" w:rsidRPr="00005159" w:rsidRDefault="00005159" w:rsidP="00005159">
            <w:pPr>
              <w:rPr>
                <w:rFonts w:cstheme="minorHAnsi"/>
              </w:rPr>
            </w:pPr>
            <w:r w:rsidRPr="00005159">
              <w:rPr>
                <w:rFonts w:cstheme="minorHAnsi"/>
              </w:rPr>
              <w:t xml:space="preserve"> </w:t>
            </w:r>
          </w:p>
          <w:p w14:paraId="21293281" w14:textId="72E24B0D" w:rsidR="00005159" w:rsidRDefault="00005159" w:rsidP="00005159">
            <w:pPr>
              <w:rPr>
                <w:rFonts w:cstheme="minorHAnsi"/>
              </w:rPr>
            </w:pPr>
            <w:r w:rsidRPr="00005159">
              <w:rPr>
                <w:rFonts w:cstheme="minorHAnsi"/>
              </w:rPr>
              <w:t>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6E6616B9" w14:textId="3136C6B3" w:rsidR="00356D13" w:rsidRDefault="00356D13" w:rsidP="00005159">
            <w:pPr>
              <w:rPr>
                <w:rFonts w:cstheme="minorHAnsi"/>
              </w:rPr>
            </w:pPr>
          </w:p>
          <w:p w14:paraId="2BA8A228" w14:textId="4DB33ECF" w:rsidR="00005159" w:rsidRPr="00A837A8" w:rsidRDefault="00356D13" w:rsidP="000F3624">
            <w:pPr>
              <w:rPr>
                <w:rFonts w:cstheme="minorHAnsi"/>
              </w:rPr>
            </w:pPr>
            <w:r w:rsidRPr="00356D13">
              <w:rPr>
                <w:rFonts w:cstheme="minorHAnsi"/>
              </w:rPr>
              <w:t xml:space="preserve">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w:t>
            </w:r>
            <w:proofErr w:type="spellStart"/>
            <w:r w:rsidRPr="00356D13">
              <w:rPr>
                <w:rFonts w:cstheme="minorHAnsi"/>
              </w:rPr>
              <w:t>Seppelt</w:t>
            </w:r>
            <w:proofErr w:type="spellEnd"/>
            <w:r w:rsidRPr="00356D13">
              <w:rPr>
                <w:rFonts w:cstheme="minorHAnsi"/>
              </w:rPr>
              <w:t>, email tseppelt@uwsp.edu ) and your identity will be kept confidential.</w:t>
            </w:r>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E13D04" w:rsidRPr="001C697E" w14:paraId="15F2FD36" w14:textId="77777777" w:rsidTr="00BB0D7F">
        <w:tc>
          <w:tcPr>
            <w:tcW w:w="8964" w:type="dxa"/>
          </w:tcPr>
          <w:p w14:paraId="49387526" w14:textId="29B1752C" w:rsidR="00BB0D7F" w:rsidRPr="00365E07" w:rsidRDefault="009A3693" w:rsidP="009A3693">
            <w:pPr>
              <w:pStyle w:val="Style1"/>
              <w:spacing w:after="0"/>
              <w:contextualSpacing/>
              <w:rPr>
                <w:rFonts w:asciiTheme="minorHAnsi" w:hAnsiTheme="minorHAnsi" w:cstheme="minorHAnsi"/>
                <w:b w:val="0"/>
                <w:color w:val="0563C1" w:themeColor="hyperlink"/>
                <w:spacing w:val="0"/>
                <w:kern w:val="2"/>
                <w:sz w:val="22"/>
                <w:szCs w:val="22"/>
                <w:u w:val="single"/>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4"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A837A8" w:rsidRPr="001C697E" w14:paraId="517B5DFB" w14:textId="77777777" w:rsidTr="00A214F2">
        <w:tc>
          <w:tcPr>
            <w:tcW w:w="8964" w:type="dxa"/>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5"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9517AA">
      <w:pPr>
        <w:pStyle w:val="Heading2"/>
        <w:keepNext/>
      </w:pPr>
      <w:r>
        <w:t>Confidentiality</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F65B71" w:rsidRPr="001C697E" w14:paraId="2C03F4B7" w14:textId="77777777" w:rsidTr="00A214F2">
        <w:tc>
          <w:tcPr>
            <w:tcW w:w="8964" w:type="dxa"/>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6"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7"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8"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6295471C" w14:textId="77777777" w:rsidR="00313578"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53010A08" w14:textId="77777777" w:rsidR="00A214F2" w:rsidRDefault="00A214F2" w:rsidP="00AC7ADA">
            <w:pPr>
              <w:pStyle w:val="ListParagraph"/>
              <w:ind w:left="0"/>
              <w:rPr>
                <w:szCs w:val="24"/>
              </w:rPr>
            </w:pPr>
          </w:p>
          <w:p w14:paraId="5E42E3F4" w14:textId="77777777" w:rsidR="00A214F2" w:rsidRDefault="00A214F2" w:rsidP="00AC7ADA">
            <w:pPr>
              <w:pStyle w:val="ListParagraph"/>
              <w:ind w:left="0"/>
              <w:rPr>
                <w:szCs w:val="24"/>
              </w:rPr>
            </w:pPr>
          </w:p>
          <w:p w14:paraId="0046825E" w14:textId="751C6B07" w:rsidR="00A214F2" w:rsidRPr="00AC7ADA" w:rsidRDefault="00A214F2" w:rsidP="00AC7ADA">
            <w:pPr>
              <w:pStyle w:val="ListParagraph"/>
              <w:ind w:left="0"/>
              <w:rPr>
                <w:rFonts w:cstheme="minorHAnsi"/>
                <w:szCs w:val="24"/>
              </w:rPr>
            </w:pP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AC7ADA" w:rsidRPr="001C697E" w14:paraId="1DCFE4A7" w14:textId="77777777" w:rsidTr="00A214F2">
        <w:tc>
          <w:tcPr>
            <w:tcW w:w="9000" w:type="dxa"/>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8C6FE3" w:rsidRPr="001C697E" w14:paraId="6E5A1340" w14:textId="77777777" w:rsidTr="00D23A66">
        <w:tc>
          <w:tcPr>
            <w:tcW w:w="8964" w:type="dxa"/>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C83888" w:rsidRPr="001C697E" w14:paraId="10C661C0" w14:textId="77777777" w:rsidTr="00A86D49">
        <w:tc>
          <w:tcPr>
            <w:tcW w:w="8964" w:type="dxa"/>
          </w:tcPr>
          <w:p w14:paraId="418119C5" w14:textId="6BD6AB7F" w:rsidR="00F17A30" w:rsidRPr="004D6E32" w:rsidRDefault="00C83888" w:rsidP="000F3624">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1773A4CE" w:rsidR="003C083B" w:rsidRPr="002278C1" w:rsidRDefault="003C083B" w:rsidP="002278C1">
      <w:pPr>
        <w:pStyle w:val="Heading2"/>
        <w:ind w:left="1422" w:hanging="1062"/>
        <w:rPr>
          <w:bCs/>
        </w:rPr>
      </w:pPr>
      <w:r>
        <w:t>COVID-19</w:t>
      </w:r>
      <w:r w:rsidR="002278C1">
        <w:t>--</w:t>
      </w:r>
      <w:r w:rsidR="002278C1" w:rsidRPr="002278C1">
        <w:rPr>
          <w:bCs/>
        </w:rPr>
        <w:t xml:space="preserve">Protocol </w:t>
      </w:r>
      <w:r w:rsidR="002278C1">
        <w:rPr>
          <w:bCs/>
        </w:rPr>
        <w:t>C</w:t>
      </w:r>
      <w:r w:rsidR="002278C1" w:rsidRPr="002278C1">
        <w:rPr>
          <w:bCs/>
        </w:rPr>
        <w:t xml:space="preserve">hanges to </w:t>
      </w:r>
      <w:r w:rsidR="002278C1">
        <w:rPr>
          <w:bCs/>
        </w:rPr>
        <w:t>K</w:t>
      </w:r>
      <w:r w:rsidR="002278C1" w:rsidRPr="002278C1">
        <w:rPr>
          <w:bCs/>
        </w:rPr>
        <w:t>eep</w:t>
      </w:r>
      <w:r w:rsidR="002278C1">
        <w:rPr>
          <w:bCs/>
        </w:rPr>
        <w:t xml:space="preserve"> S</w:t>
      </w:r>
      <w:r w:rsidR="002278C1" w:rsidRPr="002278C1">
        <w:rPr>
          <w:bCs/>
        </w:rPr>
        <w:t xml:space="preserve">tudents, </w:t>
      </w:r>
      <w:r w:rsidR="002278C1">
        <w:rPr>
          <w:bCs/>
        </w:rPr>
        <w:t>E</w:t>
      </w:r>
      <w:r w:rsidR="002278C1" w:rsidRPr="002278C1">
        <w:rPr>
          <w:bCs/>
        </w:rPr>
        <w:t xml:space="preserve">mployees </w:t>
      </w:r>
      <w:r w:rsidR="002278C1">
        <w:rPr>
          <w:bCs/>
        </w:rPr>
        <w:t>S</w:t>
      </w:r>
      <w:r w:rsidR="002278C1" w:rsidRPr="002278C1">
        <w:rPr>
          <w:bCs/>
        </w:rPr>
        <w:t>afe</w:t>
      </w:r>
    </w:p>
    <w:tbl>
      <w:tblPr>
        <w:tblStyle w:val="TableGrid"/>
        <w:tblpPr w:leftFromText="180" w:rightFromText="180" w:vertAnchor="text" w:horzAnchor="margin" w:tblpX="386" w:tblpY="129"/>
        <w:tblW w:w="0" w:type="auto"/>
        <w:tblBorders>
          <w:insideH w:val="none" w:sz="0" w:space="0" w:color="auto"/>
          <w:insideV w:val="none" w:sz="0" w:space="0" w:color="auto"/>
        </w:tblBorders>
        <w:tblLook w:val="04A0" w:firstRow="1" w:lastRow="0" w:firstColumn="1" w:lastColumn="0" w:noHBand="0" w:noVBand="1"/>
      </w:tblPr>
      <w:tblGrid>
        <w:gridCol w:w="8964"/>
      </w:tblGrid>
      <w:tr w:rsidR="003C083B" w:rsidRPr="001C697E" w14:paraId="4945D820" w14:textId="77777777" w:rsidTr="00B61E2B">
        <w:tc>
          <w:tcPr>
            <w:tcW w:w="8964" w:type="dxa"/>
          </w:tcPr>
          <w:p w14:paraId="4DD3CA54" w14:textId="77777777" w:rsidR="00D243CE" w:rsidRDefault="00D243CE" w:rsidP="00D243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5105D7D3" w14:textId="77777777" w:rsidR="00D243CE" w:rsidRDefault="00D243CE" w:rsidP="00D243CE">
            <w:pPr>
              <w:pStyle w:val="paragraph"/>
              <w:spacing w:before="0" w:beforeAutospacing="0" w:after="0" w:afterAutospacing="0"/>
              <w:textAlignment w:val="baseline"/>
              <w:rPr>
                <w:rStyle w:val="normaltextrun"/>
                <w:rFonts w:ascii="Calibri" w:hAnsi="Calibri" w:cs="Calibri"/>
                <w:sz w:val="22"/>
                <w:szCs w:val="22"/>
              </w:rPr>
            </w:pPr>
          </w:p>
          <w:p w14:paraId="6835954A" w14:textId="77777777" w:rsidR="00D243CE" w:rsidRDefault="00D243CE" w:rsidP="00D243C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Face Coverings </w:t>
            </w:r>
            <w:r>
              <w:rPr>
                <w:rStyle w:val="normaltextrun"/>
                <w:rFonts w:ascii="Calibri" w:hAnsi="Calibri" w:cs="Calibri"/>
                <w:sz w:val="22"/>
                <w:szCs w:val="22"/>
              </w:rPr>
              <w:t>are not required but are encouraged.</w:t>
            </w:r>
          </w:p>
          <w:p w14:paraId="6AAD1757" w14:textId="77777777" w:rsidR="00D243CE" w:rsidRDefault="00D243CE" w:rsidP="00D243CE">
            <w:pPr>
              <w:numPr>
                <w:ilvl w:val="0"/>
                <w:numId w:val="39"/>
              </w:numPr>
              <w:shd w:val="clear" w:color="auto" w:fill="FFFFFF"/>
              <w:spacing w:after="100" w:afterAutospacing="1" w:line="300" w:lineRule="atLeast"/>
              <w:rPr>
                <w:rFonts w:eastAsia="Times New Roman"/>
              </w:rPr>
            </w:pPr>
            <w:r>
              <w:rPr>
                <w:rFonts w:eastAsia="Times New Roman"/>
                <w:color w:val="000000"/>
              </w:rPr>
              <w:t xml:space="preserve">Consider wearing a mask in crowded indoor spaces and when in close proximity outdoors. </w:t>
            </w:r>
          </w:p>
          <w:p w14:paraId="0D654E2F" w14:textId="77777777" w:rsidR="00D243CE" w:rsidRDefault="00D243CE" w:rsidP="00D243CE">
            <w:pPr>
              <w:numPr>
                <w:ilvl w:val="0"/>
                <w:numId w:val="39"/>
              </w:numPr>
              <w:shd w:val="clear" w:color="auto" w:fill="FFFFFF"/>
              <w:spacing w:before="100" w:beforeAutospacing="1" w:after="100" w:afterAutospacing="1" w:line="300" w:lineRule="atLeast"/>
              <w:rPr>
                <w:rFonts w:eastAsia="Times New Roman"/>
              </w:rPr>
            </w:pPr>
            <w:r>
              <w:rPr>
                <w:rFonts w:eastAsia="Times New Roman"/>
                <w:color w:val="000000"/>
              </w:rPr>
              <w:t>Please be respectful of individual choices to wear or not wear a face covering, and to those who have a higher risk of complications.</w:t>
            </w:r>
          </w:p>
          <w:p w14:paraId="027511EE" w14:textId="77777777" w:rsidR="00D243CE" w:rsidRDefault="00D243CE" w:rsidP="00D243CE">
            <w:pPr>
              <w:numPr>
                <w:ilvl w:val="0"/>
                <w:numId w:val="39"/>
              </w:numPr>
              <w:shd w:val="clear" w:color="auto" w:fill="FFFFFF"/>
              <w:spacing w:before="100" w:beforeAutospacing="1" w:after="100" w:afterAutospacing="1" w:line="300" w:lineRule="atLeast"/>
              <w:rPr>
                <w:rFonts w:eastAsia="Times New Roman"/>
                <w:b/>
                <w:bCs/>
              </w:rPr>
            </w:pPr>
            <w:r>
              <w:rPr>
                <w:rFonts w:eastAsia="Times New Roman"/>
                <w:color w:val="000000"/>
              </w:rPr>
              <w:t>Masks are required in Student Health Service, UWSP Counseling Center and the Speech, Language and Hearing Clinic.</w:t>
            </w:r>
          </w:p>
          <w:p w14:paraId="603D9B6B" w14:textId="77777777" w:rsidR="00D243CE" w:rsidRDefault="00D243CE" w:rsidP="00D243CE">
            <w:pPr>
              <w:pStyle w:val="paragraph"/>
              <w:numPr>
                <w:ilvl w:val="0"/>
                <w:numId w:val="39"/>
              </w:numPr>
              <w:spacing w:before="0" w:beforeAutospacing="0" w:after="0" w:afterAutospacing="0"/>
              <w:textAlignment w:val="baseline"/>
              <w:rPr>
                <w:rFonts w:ascii="Calibri" w:eastAsia="Times New Roman" w:hAnsi="Calibri" w:cs="Calibri"/>
                <w:sz w:val="22"/>
                <w:szCs w:val="22"/>
              </w:rPr>
            </w:pPr>
            <w:r>
              <w:rPr>
                <w:rFonts w:ascii="Calibri" w:eastAsia="Times New Roman" w:hAnsi="Calibri" w:cs="Calibri"/>
                <w:color w:val="000000"/>
                <w:sz w:val="22"/>
                <w:szCs w:val="22"/>
              </w:rPr>
              <w:t xml:space="preserve">Here’s more on well-fitted </w:t>
            </w:r>
            <w:hyperlink r:id="rId49" w:history="1">
              <w:r>
                <w:rPr>
                  <w:rStyle w:val="Hyperlink"/>
                  <w:rFonts w:ascii="Calibri" w:eastAsia="Times New Roman" w:hAnsi="Calibri" w:cs="Calibri"/>
                  <w:color w:val="7030A0"/>
                  <w:sz w:val="22"/>
                  <w:szCs w:val="22"/>
                </w:rPr>
                <w:t>face coverings</w:t>
              </w:r>
            </w:hyperlink>
            <w:r>
              <w:rPr>
                <w:rFonts w:ascii="Calibri" w:eastAsia="Times New Roman" w:hAnsi="Calibri" w:cs="Calibri"/>
                <w:sz w:val="22"/>
                <w:szCs w:val="22"/>
              </w:rPr>
              <w:t>.</w:t>
            </w:r>
          </w:p>
          <w:p w14:paraId="36804E69" w14:textId="77777777" w:rsidR="00D243CE" w:rsidRDefault="00D243CE" w:rsidP="00D243CE">
            <w:pPr>
              <w:pStyle w:val="paragraph"/>
              <w:spacing w:before="0" w:beforeAutospacing="0" w:after="0" w:afterAutospacing="0"/>
              <w:ind w:left="1800"/>
              <w:textAlignment w:val="baseline"/>
              <w:rPr>
                <w:rStyle w:val="normaltextrun"/>
              </w:rPr>
            </w:pPr>
          </w:p>
          <w:p w14:paraId="734CEA42" w14:textId="77777777" w:rsidR="00D243CE" w:rsidRDefault="00D243CE" w:rsidP="00FE53F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 xml:space="preserve">For more information, </w:t>
            </w:r>
            <w:r>
              <w:rPr>
                <w:rStyle w:val="normaltextrun"/>
                <w:rFonts w:ascii="Calibri" w:hAnsi="Calibri" w:cs="Calibri"/>
                <w:sz w:val="22"/>
                <w:szCs w:val="22"/>
              </w:rPr>
              <w:t xml:space="preserve">visit our COVID </w:t>
            </w:r>
            <w:hyperlink r:id="rId50" w:history="1">
              <w:r>
                <w:rPr>
                  <w:rStyle w:val="Hyperlink"/>
                  <w:rFonts w:ascii="Calibri" w:hAnsi="Calibri" w:cs="Calibri"/>
                  <w:sz w:val="22"/>
                  <w:szCs w:val="22"/>
                </w:rPr>
                <w:t>website</w:t>
              </w:r>
            </w:hyperlink>
            <w:r>
              <w:rPr>
                <w:rStyle w:val="normaltextrun"/>
                <w:rFonts w:ascii="Calibri" w:hAnsi="Calibri" w:cs="Calibri"/>
                <w:sz w:val="22"/>
                <w:szCs w:val="22"/>
              </w:rPr>
              <w:t>. Students with questions may call Student Health Service at 715-346-4646.</w:t>
            </w:r>
          </w:p>
          <w:p w14:paraId="47F0FC47" w14:textId="77777777" w:rsidR="001054BE" w:rsidRDefault="001054BE" w:rsidP="001054BE"/>
          <w:p w14:paraId="2F8CD7F6" w14:textId="2F6D79B6" w:rsidR="003C083B" w:rsidRPr="001054BE" w:rsidRDefault="001054BE" w:rsidP="001054BE">
            <w:r>
              <w:rPr>
                <w:color w:val="000000"/>
              </w:rPr>
              <w:t>Thank you for your taking responsibility for your own health and keeping our campus communities safe so we may continue to have in-person classes, events and activities.</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020914">
      <w:footerReference w:type="default" r:id="rId5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0BB7" w14:textId="77777777" w:rsidR="0045546E" w:rsidRDefault="0045546E" w:rsidP="00C35C23">
      <w:r>
        <w:separator/>
      </w:r>
    </w:p>
  </w:endnote>
  <w:endnote w:type="continuationSeparator" w:id="0">
    <w:p w14:paraId="6842F4AA" w14:textId="77777777" w:rsidR="0045546E" w:rsidRDefault="0045546E"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40FAF835"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708F1">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6F73" w14:textId="77777777" w:rsidR="0045546E" w:rsidRDefault="0045546E" w:rsidP="00C35C23">
      <w:r>
        <w:separator/>
      </w:r>
    </w:p>
  </w:footnote>
  <w:footnote w:type="continuationSeparator" w:id="0">
    <w:p w14:paraId="3AE7F845" w14:textId="77777777" w:rsidR="0045546E" w:rsidRDefault="0045546E"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F2F5E"/>
    <w:multiLevelType w:val="multilevel"/>
    <w:tmpl w:val="B434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37799"/>
    <w:multiLevelType w:val="hybridMultilevel"/>
    <w:tmpl w:val="7DE05A70"/>
    <w:lvl w:ilvl="0" w:tplc="142094A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01CA3"/>
    <w:multiLevelType w:val="hybridMultilevel"/>
    <w:tmpl w:val="83C6C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0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F786E"/>
    <w:multiLevelType w:val="multilevel"/>
    <w:tmpl w:val="A80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8120A"/>
    <w:multiLevelType w:val="multilevel"/>
    <w:tmpl w:val="941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C30B09"/>
    <w:multiLevelType w:val="hybridMultilevel"/>
    <w:tmpl w:val="FD5E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F21F6"/>
    <w:multiLevelType w:val="hybridMultilevel"/>
    <w:tmpl w:val="0868F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1"/>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3"/>
  </w:num>
  <w:num w:numId="16">
    <w:abstractNumId w:val="8"/>
  </w:num>
  <w:num w:numId="17">
    <w:abstractNumId w:val="12"/>
  </w:num>
  <w:num w:numId="18">
    <w:abstractNumId w:val="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18"/>
  </w:num>
  <w:num w:numId="29">
    <w:abstractNumId w:val="4"/>
  </w:num>
  <w:num w:numId="30">
    <w:abstractNumId w:val="6"/>
  </w:num>
  <w:num w:numId="31">
    <w:abstractNumId w:val="21"/>
  </w:num>
  <w:num w:numId="32">
    <w:abstractNumId w:val="18"/>
  </w:num>
  <w:num w:numId="33">
    <w:abstractNumId w:val="14"/>
  </w:num>
  <w:num w:numId="34">
    <w:abstractNumId w:val="2"/>
  </w:num>
  <w:num w:numId="35">
    <w:abstractNumId w:val="1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lvlOverride w:ilvl="2"/>
    <w:lvlOverride w:ilvl="3"/>
    <w:lvlOverride w:ilvl="4"/>
    <w:lvlOverride w:ilvl="5"/>
    <w:lvlOverride w:ilvl="6"/>
    <w:lvlOverride w:ilvl="7"/>
    <w:lvlOverride w:ilvl="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2113"/>
    <w:rsid w:val="0000392A"/>
    <w:rsid w:val="00004C3A"/>
    <w:rsid w:val="00005159"/>
    <w:rsid w:val="00005DD3"/>
    <w:rsid w:val="00006571"/>
    <w:rsid w:val="00020914"/>
    <w:rsid w:val="000240D7"/>
    <w:rsid w:val="00025646"/>
    <w:rsid w:val="00027538"/>
    <w:rsid w:val="00027609"/>
    <w:rsid w:val="000353C5"/>
    <w:rsid w:val="00045F61"/>
    <w:rsid w:val="000503D3"/>
    <w:rsid w:val="000527FB"/>
    <w:rsid w:val="00057689"/>
    <w:rsid w:val="00063288"/>
    <w:rsid w:val="00067CBA"/>
    <w:rsid w:val="00067CBC"/>
    <w:rsid w:val="00073095"/>
    <w:rsid w:val="00076465"/>
    <w:rsid w:val="000A00E5"/>
    <w:rsid w:val="000A17B5"/>
    <w:rsid w:val="000A1A79"/>
    <w:rsid w:val="000A4347"/>
    <w:rsid w:val="000B06FC"/>
    <w:rsid w:val="000B7BAE"/>
    <w:rsid w:val="000C192A"/>
    <w:rsid w:val="000C4D9A"/>
    <w:rsid w:val="000D2A14"/>
    <w:rsid w:val="000D44EF"/>
    <w:rsid w:val="000F044E"/>
    <w:rsid w:val="000F3624"/>
    <w:rsid w:val="000F3C4D"/>
    <w:rsid w:val="000F416A"/>
    <w:rsid w:val="000F4AA5"/>
    <w:rsid w:val="000F53DB"/>
    <w:rsid w:val="000F767D"/>
    <w:rsid w:val="001054BE"/>
    <w:rsid w:val="00112C88"/>
    <w:rsid w:val="00120158"/>
    <w:rsid w:val="0012448A"/>
    <w:rsid w:val="00135D64"/>
    <w:rsid w:val="00137B04"/>
    <w:rsid w:val="00137E24"/>
    <w:rsid w:val="0014073E"/>
    <w:rsid w:val="00152BA9"/>
    <w:rsid w:val="001679D7"/>
    <w:rsid w:val="0017116C"/>
    <w:rsid w:val="00172E21"/>
    <w:rsid w:val="0018265D"/>
    <w:rsid w:val="00183E7F"/>
    <w:rsid w:val="00186E50"/>
    <w:rsid w:val="00193442"/>
    <w:rsid w:val="0019606E"/>
    <w:rsid w:val="001A379B"/>
    <w:rsid w:val="001A41AA"/>
    <w:rsid w:val="001B0660"/>
    <w:rsid w:val="001B4E7D"/>
    <w:rsid w:val="001B54F3"/>
    <w:rsid w:val="001B643A"/>
    <w:rsid w:val="001C647B"/>
    <w:rsid w:val="001C697E"/>
    <w:rsid w:val="001D1B0B"/>
    <w:rsid w:val="001D308C"/>
    <w:rsid w:val="001D36C5"/>
    <w:rsid w:val="001E6816"/>
    <w:rsid w:val="001F1FBC"/>
    <w:rsid w:val="001F7957"/>
    <w:rsid w:val="00201269"/>
    <w:rsid w:val="0020212B"/>
    <w:rsid w:val="002022C9"/>
    <w:rsid w:val="00213E3D"/>
    <w:rsid w:val="002141C2"/>
    <w:rsid w:val="0021540C"/>
    <w:rsid w:val="002205F4"/>
    <w:rsid w:val="00223F5F"/>
    <w:rsid w:val="002278C1"/>
    <w:rsid w:val="00233E54"/>
    <w:rsid w:val="00251A4B"/>
    <w:rsid w:val="00271DD3"/>
    <w:rsid w:val="00275568"/>
    <w:rsid w:val="00292DBE"/>
    <w:rsid w:val="002A5B37"/>
    <w:rsid w:val="002A6AF2"/>
    <w:rsid w:val="002A6D03"/>
    <w:rsid w:val="002B2F59"/>
    <w:rsid w:val="002B7BF6"/>
    <w:rsid w:val="002C3608"/>
    <w:rsid w:val="002D7D6E"/>
    <w:rsid w:val="002E5C8E"/>
    <w:rsid w:val="002F7E51"/>
    <w:rsid w:val="0030517C"/>
    <w:rsid w:val="00305440"/>
    <w:rsid w:val="00306352"/>
    <w:rsid w:val="003100B2"/>
    <w:rsid w:val="00311A35"/>
    <w:rsid w:val="00313578"/>
    <w:rsid w:val="003305A7"/>
    <w:rsid w:val="003336AE"/>
    <w:rsid w:val="00356D13"/>
    <w:rsid w:val="00360D85"/>
    <w:rsid w:val="00361019"/>
    <w:rsid w:val="003618D1"/>
    <w:rsid w:val="00362A00"/>
    <w:rsid w:val="00364064"/>
    <w:rsid w:val="00365E07"/>
    <w:rsid w:val="00366F96"/>
    <w:rsid w:val="003766D4"/>
    <w:rsid w:val="003807C5"/>
    <w:rsid w:val="0038135B"/>
    <w:rsid w:val="00385D36"/>
    <w:rsid w:val="00396C54"/>
    <w:rsid w:val="0039799E"/>
    <w:rsid w:val="003B6EF3"/>
    <w:rsid w:val="003C083B"/>
    <w:rsid w:val="003C4695"/>
    <w:rsid w:val="003C55B4"/>
    <w:rsid w:val="003D40A2"/>
    <w:rsid w:val="003E0B27"/>
    <w:rsid w:val="003E1ACE"/>
    <w:rsid w:val="003E6214"/>
    <w:rsid w:val="003E75EC"/>
    <w:rsid w:val="003F062B"/>
    <w:rsid w:val="003F1AE1"/>
    <w:rsid w:val="003F1BD1"/>
    <w:rsid w:val="003F5EE9"/>
    <w:rsid w:val="0040143C"/>
    <w:rsid w:val="00401876"/>
    <w:rsid w:val="004215D6"/>
    <w:rsid w:val="0043338B"/>
    <w:rsid w:val="0044186E"/>
    <w:rsid w:val="00441D7F"/>
    <w:rsid w:val="004521A4"/>
    <w:rsid w:val="0045277A"/>
    <w:rsid w:val="00453DF7"/>
    <w:rsid w:val="0045546E"/>
    <w:rsid w:val="00455601"/>
    <w:rsid w:val="0046531C"/>
    <w:rsid w:val="00465F35"/>
    <w:rsid w:val="004706F5"/>
    <w:rsid w:val="00470830"/>
    <w:rsid w:val="00472031"/>
    <w:rsid w:val="004741C9"/>
    <w:rsid w:val="0048756B"/>
    <w:rsid w:val="004922C2"/>
    <w:rsid w:val="004A5AE4"/>
    <w:rsid w:val="004A63BB"/>
    <w:rsid w:val="004B7EBF"/>
    <w:rsid w:val="004C0299"/>
    <w:rsid w:val="004C2317"/>
    <w:rsid w:val="004D5D76"/>
    <w:rsid w:val="004D6E32"/>
    <w:rsid w:val="004E3ABB"/>
    <w:rsid w:val="004E5F18"/>
    <w:rsid w:val="004F5BCF"/>
    <w:rsid w:val="0051142F"/>
    <w:rsid w:val="00511EE2"/>
    <w:rsid w:val="00524793"/>
    <w:rsid w:val="005357A6"/>
    <w:rsid w:val="005451F8"/>
    <w:rsid w:val="00546FD3"/>
    <w:rsid w:val="005473AB"/>
    <w:rsid w:val="00552D6C"/>
    <w:rsid w:val="00553F65"/>
    <w:rsid w:val="005545D6"/>
    <w:rsid w:val="005559AF"/>
    <w:rsid w:val="00556B5A"/>
    <w:rsid w:val="005578A5"/>
    <w:rsid w:val="0059021E"/>
    <w:rsid w:val="0059277D"/>
    <w:rsid w:val="005931C2"/>
    <w:rsid w:val="00595BAD"/>
    <w:rsid w:val="005A6FA4"/>
    <w:rsid w:val="005B2203"/>
    <w:rsid w:val="005B2CAE"/>
    <w:rsid w:val="005B4744"/>
    <w:rsid w:val="005B4F9D"/>
    <w:rsid w:val="005B782A"/>
    <w:rsid w:val="005C2813"/>
    <w:rsid w:val="005D1BF3"/>
    <w:rsid w:val="005E20D8"/>
    <w:rsid w:val="005E695C"/>
    <w:rsid w:val="005F5F62"/>
    <w:rsid w:val="005F6069"/>
    <w:rsid w:val="005F7254"/>
    <w:rsid w:val="006029EC"/>
    <w:rsid w:val="00603864"/>
    <w:rsid w:val="00607918"/>
    <w:rsid w:val="00615E3A"/>
    <w:rsid w:val="006208BB"/>
    <w:rsid w:val="00624F53"/>
    <w:rsid w:val="00636ED2"/>
    <w:rsid w:val="00637563"/>
    <w:rsid w:val="006428F6"/>
    <w:rsid w:val="00644A6B"/>
    <w:rsid w:val="006457A0"/>
    <w:rsid w:val="006457B2"/>
    <w:rsid w:val="0064666B"/>
    <w:rsid w:val="006509DD"/>
    <w:rsid w:val="00651849"/>
    <w:rsid w:val="006604A2"/>
    <w:rsid w:val="00660789"/>
    <w:rsid w:val="00661788"/>
    <w:rsid w:val="00665792"/>
    <w:rsid w:val="00665B97"/>
    <w:rsid w:val="00666782"/>
    <w:rsid w:val="0067113A"/>
    <w:rsid w:val="00671C88"/>
    <w:rsid w:val="006723BB"/>
    <w:rsid w:val="006768BF"/>
    <w:rsid w:val="0068110B"/>
    <w:rsid w:val="00684101"/>
    <w:rsid w:val="006865EC"/>
    <w:rsid w:val="00695766"/>
    <w:rsid w:val="00695857"/>
    <w:rsid w:val="00697E8B"/>
    <w:rsid w:val="006A0C68"/>
    <w:rsid w:val="006A5D5E"/>
    <w:rsid w:val="006B0730"/>
    <w:rsid w:val="006C3650"/>
    <w:rsid w:val="006C4478"/>
    <w:rsid w:val="006C7527"/>
    <w:rsid w:val="006C7B13"/>
    <w:rsid w:val="006E2168"/>
    <w:rsid w:val="006E4D52"/>
    <w:rsid w:val="00700DD6"/>
    <w:rsid w:val="00701457"/>
    <w:rsid w:val="00701B19"/>
    <w:rsid w:val="007025BC"/>
    <w:rsid w:val="00702BD8"/>
    <w:rsid w:val="00704C45"/>
    <w:rsid w:val="00705A46"/>
    <w:rsid w:val="00707C17"/>
    <w:rsid w:val="00712A2D"/>
    <w:rsid w:val="007162B5"/>
    <w:rsid w:val="00725E44"/>
    <w:rsid w:val="00731E75"/>
    <w:rsid w:val="00734C39"/>
    <w:rsid w:val="0073501E"/>
    <w:rsid w:val="00735105"/>
    <w:rsid w:val="0074249A"/>
    <w:rsid w:val="00745254"/>
    <w:rsid w:val="007541A1"/>
    <w:rsid w:val="007547EF"/>
    <w:rsid w:val="00757672"/>
    <w:rsid w:val="00762DAB"/>
    <w:rsid w:val="00764BD9"/>
    <w:rsid w:val="00776D46"/>
    <w:rsid w:val="00796AB1"/>
    <w:rsid w:val="007A5290"/>
    <w:rsid w:val="007A6F07"/>
    <w:rsid w:val="007B0794"/>
    <w:rsid w:val="007B0E77"/>
    <w:rsid w:val="007B4773"/>
    <w:rsid w:val="007C3592"/>
    <w:rsid w:val="007D0B4D"/>
    <w:rsid w:val="007D18D8"/>
    <w:rsid w:val="007D26FB"/>
    <w:rsid w:val="007D5236"/>
    <w:rsid w:val="007D7A03"/>
    <w:rsid w:val="007E3F04"/>
    <w:rsid w:val="007E4A10"/>
    <w:rsid w:val="007F5DBA"/>
    <w:rsid w:val="008001EE"/>
    <w:rsid w:val="00802861"/>
    <w:rsid w:val="00805DEE"/>
    <w:rsid w:val="00815DBB"/>
    <w:rsid w:val="00823088"/>
    <w:rsid w:val="00832A91"/>
    <w:rsid w:val="00833B76"/>
    <w:rsid w:val="00835B66"/>
    <w:rsid w:val="008403EA"/>
    <w:rsid w:val="0085287B"/>
    <w:rsid w:val="00862599"/>
    <w:rsid w:val="0086726B"/>
    <w:rsid w:val="00867FFE"/>
    <w:rsid w:val="008747A8"/>
    <w:rsid w:val="00876F53"/>
    <w:rsid w:val="00877788"/>
    <w:rsid w:val="0088117E"/>
    <w:rsid w:val="0088254E"/>
    <w:rsid w:val="0089257E"/>
    <w:rsid w:val="008973FD"/>
    <w:rsid w:val="008A7344"/>
    <w:rsid w:val="008B1CB9"/>
    <w:rsid w:val="008B2CD7"/>
    <w:rsid w:val="008B6C0A"/>
    <w:rsid w:val="008C3F46"/>
    <w:rsid w:val="008C6FE3"/>
    <w:rsid w:val="008D0010"/>
    <w:rsid w:val="008D4407"/>
    <w:rsid w:val="008E1EC8"/>
    <w:rsid w:val="008E422E"/>
    <w:rsid w:val="0090023D"/>
    <w:rsid w:val="00900AB3"/>
    <w:rsid w:val="00907C3B"/>
    <w:rsid w:val="00910578"/>
    <w:rsid w:val="0091762A"/>
    <w:rsid w:val="009315ED"/>
    <w:rsid w:val="009371F8"/>
    <w:rsid w:val="0093780B"/>
    <w:rsid w:val="00942E8F"/>
    <w:rsid w:val="009446FE"/>
    <w:rsid w:val="0094526A"/>
    <w:rsid w:val="009517AA"/>
    <w:rsid w:val="009535AA"/>
    <w:rsid w:val="009567CB"/>
    <w:rsid w:val="00957E5E"/>
    <w:rsid w:val="00961318"/>
    <w:rsid w:val="009708F1"/>
    <w:rsid w:val="00971C33"/>
    <w:rsid w:val="00975468"/>
    <w:rsid w:val="00977E53"/>
    <w:rsid w:val="00980A78"/>
    <w:rsid w:val="009850A1"/>
    <w:rsid w:val="0099172C"/>
    <w:rsid w:val="00995CFB"/>
    <w:rsid w:val="009A0569"/>
    <w:rsid w:val="009A0912"/>
    <w:rsid w:val="009A09E0"/>
    <w:rsid w:val="009A3693"/>
    <w:rsid w:val="009A46C4"/>
    <w:rsid w:val="009B0998"/>
    <w:rsid w:val="009B1CA7"/>
    <w:rsid w:val="009B1E40"/>
    <w:rsid w:val="009B36E8"/>
    <w:rsid w:val="009B66EE"/>
    <w:rsid w:val="009C7F57"/>
    <w:rsid w:val="009E33E8"/>
    <w:rsid w:val="009E37E9"/>
    <w:rsid w:val="009E49B5"/>
    <w:rsid w:val="009E6B25"/>
    <w:rsid w:val="009E6DE9"/>
    <w:rsid w:val="009E7EE7"/>
    <w:rsid w:val="009F0FFE"/>
    <w:rsid w:val="009F315B"/>
    <w:rsid w:val="009F7EB9"/>
    <w:rsid w:val="00A00775"/>
    <w:rsid w:val="00A02224"/>
    <w:rsid w:val="00A04714"/>
    <w:rsid w:val="00A1057D"/>
    <w:rsid w:val="00A1500A"/>
    <w:rsid w:val="00A15186"/>
    <w:rsid w:val="00A214F2"/>
    <w:rsid w:val="00A22013"/>
    <w:rsid w:val="00A25EFE"/>
    <w:rsid w:val="00A374A9"/>
    <w:rsid w:val="00A37E2E"/>
    <w:rsid w:val="00A406B5"/>
    <w:rsid w:val="00A44604"/>
    <w:rsid w:val="00A46958"/>
    <w:rsid w:val="00A63ABF"/>
    <w:rsid w:val="00A67CC5"/>
    <w:rsid w:val="00A712B7"/>
    <w:rsid w:val="00A752D7"/>
    <w:rsid w:val="00A76634"/>
    <w:rsid w:val="00A837A8"/>
    <w:rsid w:val="00A83F6A"/>
    <w:rsid w:val="00A84A49"/>
    <w:rsid w:val="00A86D49"/>
    <w:rsid w:val="00A8712A"/>
    <w:rsid w:val="00A87F95"/>
    <w:rsid w:val="00A9289E"/>
    <w:rsid w:val="00AA6DE0"/>
    <w:rsid w:val="00AB132C"/>
    <w:rsid w:val="00AB7381"/>
    <w:rsid w:val="00AC1D6F"/>
    <w:rsid w:val="00AC7ADA"/>
    <w:rsid w:val="00AD0BAA"/>
    <w:rsid w:val="00AE2A39"/>
    <w:rsid w:val="00AE53E8"/>
    <w:rsid w:val="00AF1E89"/>
    <w:rsid w:val="00B02D45"/>
    <w:rsid w:val="00B03215"/>
    <w:rsid w:val="00B05D2D"/>
    <w:rsid w:val="00B2090F"/>
    <w:rsid w:val="00B2281A"/>
    <w:rsid w:val="00B2465A"/>
    <w:rsid w:val="00B25340"/>
    <w:rsid w:val="00B2648A"/>
    <w:rsid w:val="00B33223"/>
    <w:rsid w:val="00B35819"/>
    <w:rsid w:val="00B35F84"/>
    <w:rsid w:val="00B40244"/>
    <w:rsid w:val="00B4104F"/>
    <w:rsid w:val="00B41DDA"/>
    <w:rsid w:val="00B42717"/>
    <w:rsid w:val="00B43293"/>
    <w:rsid w:val="00B52E41"/>
    <w:rsid w:val="00B53A3F"/>
    <w:rsid w:val="00B567F2"/>
    <w:rsid w:val="00B61E2B"/>
    <w:rsid w:val="00B65679"/>
    <w:rsid w:val="00B6732A"/>
    <w:rsid w:val="00B674D0"/>
    <w:rsid w:val="00B71BD6"/>
    <w:rsid w:val="00B81A8F"/>
    <w:rsid w:val="00B84D2F"/>
    <w:rsid w:val="00BA0BD8"/>
    <w:rsid w:val="00BA1CE4"/>
    <w:rsid w:val="00BA368E"/>
    <w:rsid w:val="00BB0D7F"/>
    <w:rsid w:val="00BB15A3"/>
    <w:rsid w:val="00BC2E2D"/>
    <w:rsid w:val="00BC3F1C"/>
    <w:rsid w:val="00BC7BFD"/>
    <w:rsid w:val="00BE24AD"/>
    <w:rsid w:val="00BE6B64"/>
    <w:rsid w:val="00BF59DD"/>
    <w:rsid w:val="00BF5E06"/>
    <w:rsid w:val="00C011D0"/>
    <w:rsid w:val="00C01B34"/>
    <w:rsid w:val="00C07D48"/>
    <w:rsid w:val="00C1181A"/>
    <w:rsid w:val="00C20C57"/>
    <w:rsid w:val="00C3030B"/>
    <w:rsid w:val="00C30CDB"/>
    <w:rsid w:val="00C316CE"/>
    <w:rsid w:val="00C34E3E"/>
    <w:rsid w:val="00C35C23"/>
    <w:rsid w:val="00C369C5"/>
    <w:rsid w:val="00C4081D"/>
    <w:rsid w:val="00C413B0"/>
    <w:rsid w:val="00C41449"/>
    <w:rsid w:val="00C421F6"/>
    <w:rsid w:val="00C465A0"/>
    <w:rsid w:val="00C47AA0"/>
    <w:rsid w:val="00C553E8"/>
    <w:rsid w:val="00C57A59"/>
    <w:rsid w:val="00C74CC3"/>
    <w:rsid w:val="00C75A56"/>
    <w:rsid w:val="00C8154A"/>
    <w:rsid w:val="00C81C75"/>
    <w:rsid w:val="00C83888"/>
    <w:rsid w:val="00C8450A"/>
    <w:rsid w:val="00C84B15"/>
    <w:rsid w:val="00C87E10"/>
    <w:rsid w:val="00C9050A"/>
    <w:rsid w:val="00C92DBE"/>
    <w:rsid w:val="00C94B24"/>
    <w:rsid w:val="00CA4C51"/>
    <w:rsid w:val="00CA4E51"/>
    <w:rsid w:val="00CA5710"/>
    <w:rsid w:val="00CC1F31"/>
    <w:rsid w:val="00CC434D"/>
    <w:rsid w:val="00CC4CD3"/>
    <w:rsid w:val="00CC7C17"/>
    <w:rsid w:val="00CD067B"/>
    <w:rsid w:val="00CD134D"/>
    <w:rsid w:val="00CF01E0"/>
    <w:rsid w:val="00CF2F84"/>
    <w:rsid w:val="00CF661E"/>
    <w:rsid w:val="00D0397B"/>
    <w:rsid w:val="00D116C8"/>
    <w:rsid w:val="00D21DE4"/>
    <w:rsid w:val="00D23A66"/>
    <w:rsid w:val="00D243CE"/>
    <w:rsid w:val="00D455DB"/>
    <w:rsid w:val="00D5624E"/>
    <w:rsid w:val="00D57096"/>
    <w:rsid w:val="00D6179E"/>
    <w:rsid w:val="00D627D0"/>
    <w:rsid w:val="00D67BE8"/>
    <w:rsid w:val="00D72C58"/>
    <w:rsid w:val="00D87241"/>
    <w:rsid w:val="00D90D49"/>
    <w:rsid w:val="00DA4422"/>
    <w:rsid w:val="00DA7357"/>
    <w:rsid w:val="00DB112E"/>
    <w:rsid w:val="00DB6AD0"/>
    <w:rsid w:val="00DC44C6"/>
    <w:rsid w:val="00DD5A47"/>
    <w:rsid w:val="00DD7D15"/>
    <w:rsid w:val="00DF1ABA"/>
    <w:rsid w:val="00E03F80"/>
    <w:rsid w:val="00E06F6C"/>
    <w:rsid w:val="00E111A9"/>
    <w:rsid w:val="00E11488"/>
    <w:rsid w:val="00E11C6B"/>
    <w:rsid w:val="00E13D04"/>
    <w:rsid w:val="00E13E24"/>
    <w:rsid w:val="00E25846"/>
    <w:rsid w:val="00E271AE"/>
    <w:rsid w:val="00E30548"/>
    <w:rsid w:val="00E306C0"/>
    <w:rsid w:val="00E43DD2"/>
    <w:rsid w:val="00E46F5D"/>
    <w:rsid w:val="00E565AF"/>
    <w:rsid w:val="00E67D53"/>
    <w:rsid w:val="00E85723"/>
    <w:rsid w:val="00E86D83"/>
    <w:rsid w:val="00E9092D"/>
    <w:rsid w:val="00E923E7"/>
    <w:rsid w:val="00E92F98"/>
    <w:rsid w:val="00EA180E"/>
    <w:rsid w:val="00EA73A7"/>
    <w:rsid w:val="00EB17A3"/>
    <w:rsid w:val="00EB2071"/>
    <w:rsid w:val="00EC472C"/>
    <w:rsid w:val="00ED1F64"/>
    <w:rsid w:val="00EE0F38"/>
    <w:rsid w:val="00EE18ED"/>
    <w:rsid w:val="00EE266B"/>
    <w:rsid w:val="00EE3C05"/>
    <w:rsid w:val="00EF4931"/>
    <w:rsid w:val="00EF5517"/>
    <w:rsid w:val="00EF708C"/>
    <w:rsid w:val="00F120EC"/>
    <w:rsid w:val="00F17A30"/>
    <w:rsid w:val="00F20DE0"/>
    <w:rsid w:val="00F51DFE"/>
    <w:rsid w:val="00F53C03"/>
    <w:rsid w:val="00F615CA"/>
    <w:rsid w:val="00F65B71"/>
    <w:rsid w:val="00F7427F"/>
    <w:rsid w:val="00F76537"/>
    <w:rsid w:val="00F767C5"/>
    <w:rsid w:val="00F8186E"/>
    <w:rsid w:val="00F85D99"/>
    <w:rsid w:val="00F8675C"/>
    <w:rsid w:val="00F90025"/>
    <w:rsid w:val="00F975E1"/>
    <w:rsid w:val="00FA5AF2"/>
    <w:rsid w:val="00FB0560"/>
    <w:rsid w:val="00FB1003"/>
    <w:rsid w:val="00FC16BB"/>
    <w:rsid w:val="00FC26DF"/>
    <w:rsid w:val="00FC2EB3"/>
    <w:rsid w:val="00FD47C4"/>
    <w:rsid w:val="00FD5620"/>
    <w:rsid w:val="00FD57FF"/>
    <w:rsid w:val="00FD6E0D"/>
    <w:rsid w:val="00FD7167"/>
    <w:rsid w:val="00FE00ED"/>
    <w:rsid w:val="00FE4257"/>
    <w:rsid w:val="00FE4722"/>
    <w:rsid w:val="00FE53FF"/>
    <w:rsid w:val="00F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58"/>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character" w:styleId="Strong">
    <w:name w:val="Strong"/>
    <w:basedOn w:val="DefaultParagraphFont"/>
    <w:uiPriority w:val="22"/>
    <w:qFormat/>
    <w:rsid w:val="00D21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28336644">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595673570">
      <w:bodyDiv w:val="1"/>
      <w:marLeft w:val="0"/>
      <w:marRight w:val="0"/>
      <w:marTop w:val="0"/>
      <w:marBottom w:val="0"/>
      <w:divBdr>
        <w:top w:val="none" w:sz="0" w:space="0" w:color="auto"/>
        <w:left w:val="none" w:sz="0" w:space="0" w:color="auto"/>
        <w:bottom w:val="none" w:sz="0" w:space="0" w:color="auto"/>
        <w:right w:val="none" w:sz="0" w:space="0" w:color="auto"/>
      </w:divBdr>
    </w:div>
    <w:div w:id="98835922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288582482">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662390012">
      <w:bodyDiv w:val="1"/>
      <w:marLeft w:val="0"/>
      <w:marRight w:val="0"/>
      <w:marTop w:val="0"/>
      <w:marBottom w:val="0"/>
      <w:divBdr>
        <w:top w:val="none" w:sz="0" w:space="0" w:color="auto"/>
        <w:left w:val="none" w:sz="0" w:space="0" w:color="auto"/>
        <w:bottom w:val="none" w:sz="0" w:space="0" w:color="auto"/>
        <w:right w:val="none" w:sz="0" w:space="0" w:color="auto"/>
      </w:divBdr>
    </w:div>
    <w:div w:id="1666392696">
      <w:bodyDiv w:val="1"/>
      <w:marLeft w:val="0"/>
      <w:marRight w:val="0"/>
      <w:marTop w:val="0"/>
      <w:marBottom w:val="0"/>
      <w:divBdr>
        <w:top w:val="none" w:sz="0" w:space="0" w:color="auto"/>
        <w:left w:val="none" w:sz="0" w:space="0" w:color="auto"/>
        <w:bottom w:val="none" w:sz="0" w:space="0" w:color="auto"/>
        <w:right w:val="none" w:sz="0" w:space="0" w:color="auto"/>
      </w:divBdr>
    </w:div>
    <w:div w:id="17752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consin-edu.zoom.us/j/6749152803" TargetMode="External"/><Relationship Id="rId18" Type="http://schemas.openxmlformats.org/officeDocument/2006/relationships/hyperlink" Target="https://uws.instructure.com/courses/45767" TargetMode="External"/><Relationship Id="rId26" Type="http://schemas.openxmlformats.org/officeDocument/2006/relationships/hyperlink" Target="mailto:proevents@uwsp.edu" TargetMode="External"/><Relationship Id="rId39" Type="http://schemas.openxmlformats.org/officeDocument/2006/relationships/hyperlink" Target="http://www.uwsp.edu/rmgt/Pages/em/procedures"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yperlink" Target="https://www3.uwsp.edu/coronavirus/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rc@uwsp.edu" TargetMode="External"/><Relationship Id="rId11" Type="http://schemas.openxmlformats.org/officeDocument/2006/relationships/image" Target="media/image1.jpeg"/><Relationship Id="rId24" Type="http://schemas.openxmlformats.org/officeDocument/2006/relationships/hyperlink" Target="https://www.facebook.com/uwspsbe?fref=ts" TargetMode="External"/><Relationship Id="rId32" Type="http://schemas.openxmlformats.org/officeDocument/2006/relationships/hyperlink" Target="mailto:dos@uwsp.edu"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acadaff/Pages/gradeReview.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rtin@uwsp.edu" TargetMode="External"/><Relationship Id="rId22" Type="http://schemas.openxmlformats.org/officeDocument/2006/relationships/hyperlink" Target="https://www.uwsp.edu/tlc/Pages/techTutoring.aspx" TargetMode="External"/><Relationship Id="rId27" Type="http://schemas.openxmlformats.org/officeDocument/2006/relationships/hyperlink" Target="https://www.uwsp.edu/acadaff/Pages/AcademicCalendar.aspx" TargetMode="External"/><Relationship Id="rId30" Type="http://schemas.openxmlformats.org/officeDocument/2006/relationships/hyperlink" Target="http://www.uwsp.edu/drc"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infosecurity/Pages/default.asp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twitter.com/uwspbusiness"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regrec/Pages/Attendance-Policy.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3.uwsp.edu/coronavirus/Pages/Face-Cover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480</Number>
    <Section xmlns="409cf07c-705a-4568-bc2e-e1a7cd36a2d3" xsi:nil="true"/>
    <Calendar_x0020_Year xmlns="409cf07c-705a-4568-bc2e-e1a7cd36a2d3">2022</Calendar_x0020_Year>
    <Course_x0020_Name xmlns="409cf07c-705a-4568-bc2e-e1a7cd36a2d3">Management Capstone</Course_x0020_Name>
    <Instructor xmlns="409cf07c-705a-4568-bc2e-e1a7cd36a2d3">Elizabeth Martin</Instructor>
    <Pre xmlns="409cf07c-705a-4568-bc2e-e1a7cd36a2d3">14</P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4.xml><?xml version="1.0" encoding="utf-8"?>
<ds:datastoreItem xmlns:ds="http://schemas.openxmlformats.org/officeDocument/2006/customXml" ds:itemID="{140CB1F3-3235-4447-94E7-E497DF276FCC}"/>
</file>

<file path=docProps/app.xml><?xml version="1.0" encoding="utf-8"?>
<Properties xmlns="http://schemas.openxmlformats.org/officeDocument/2006/extended-properties" xmlns:vt="http://schemas.openxmlformats.org/officeDocument/2006/docPropsVTypes">
  <Template>Normal</Template>
  <TotalTime>116</TotalTime>
  <Pages>14</Pages>
  <Words>5761</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Martin, Elizabeth</cp:lastModifiedBy>
  <cp:revision>56</cp:revision>
  <cp:lastPrinted>2022-09-02T20:44:00Z</cp:lastPrinted>
  <dcterms:created xsi:type="dcterms:W3CDTF">2022-09-02T20:02:00Z</dcterms:created>
  <dcterms:modified xsi:type="dcterms:W3CDTF">2022-09-02T22:09:00Z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