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2B" w:rsidRPr="00EA6376" w:rsidRDefault="00EA6376" w:rsidP="00EA6376">
      <w:pPr>
        <w:spacing w:after="0" w:line="240" w:lineRule="auto"/>
        <w:jc w:val="center"/>
        <w:rPr>
          <w:b/>
          <w:sz w:val="24"/>
        </w:rPr>
      </w:pPr>
      <w:bookmarkStart w:id="0" w:name="_GoBack"/>
      <w:bookmarkEnd w:id="0"/>
      <w:r w:rsidRPr="00EA6376">
        <w:rPr>
          <w:b/>
          <w:sz w:val="24"/>
        </w:rPr>
        <w:t>Communication in the Major Application Template</w:t>
      </w:r>
    </w:p>
    <w:p w:rsidR="00997250" w:rsidRDefault="00997250" w:rsidP="0099725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351"/>
        <w:gridCol w:w="1073"/>
        <w:gridCol w:w="351"/>
        <w:gridCol w:w="984"/>
        <w:gridCol w:w="351"/>
        <w:gridCol w:w="1152"/>
        <w:gridCol w:w="887"/>
        <w:gridCol w:w="1967"/>
      </w:tblGrid>
      <w:tr w:rsidR="00997250" w:rsidTr="00EA6376">
        <w:tc>
          <w:tcPr>
            <w:tcW w:w="2268" w:type="dxa"/>
          </w:tcPr>
          <w:p w:rsidR="00997250" w:rsidRPr="00EA6376" w:rsidRDefault="00997250" w:rsidP="004772B1">
            <w:pPr>
              <w:jc w:val="right"/>
              <w:rPr>
                <w:b/>
              </w:rPr>
            </w:pPr>
            <w:r w:rsidRPr="00EA6376">
              <w:rPr>
                <w:b/>
              </w:rPr>
              <w:t>Name of the Major</w:t>
            </w:r>
            <w:r w:rsidR="006B25AA" w:rsidRPr="006B25AA">
              <w:rPr>
                <w:b/>
                <w:vertAlign w:val="superscript"/>
              </w:rPr>
              <w:t>*</w:t>
            </w:r>
            <w:r w:rsidRPr="00EA6376">
              <w:rPr>
                <w:b/>
              </w:rPr>
              <w:t>:</w:t>
            </w:r>
          </w:p>
        </w:tc>
        <w:tc>
          <w:tcPr>
            <w:tcW w:w="7308" w:type="dxa"/>
            <w:gridSpan w:val="8"/>
            <w:tcBorders>
              <w:bottom w:val="single" w:sz="4" w:space="0" w:color="auto"/>
            </w:tcBorders>
          </w:tcPr>
          <w:p w:rsidR="00997250" w:rsidRDefault="00997250" w:rsidP="00997250"/>
        </w:tc>
      </w:tr>
      <w:tr w:rsidR="00997250" w:rsidRPr="00EA6376" w:rsidTr="00EA6376">
        <w:trPr>
          <w:trHeight w:val="152"/>
        </w:trPr>
        <w:tc>
          <w:tcPr>
            <w:tcW w:w="2268" w:type="dxa"/>
          </w:tcPr>
          <w:p w:rsidR="00997250" w:rsidRPr="00EA6376" w:rsidRDefault="00997250" w:rsidP="004772B1">
            <w:pPr>
              <w:jc w:val="right"/>
              <w:rPr>
                <w:b/>
                <w:sz w:val="16"/>
              </w:rPr>
            </w:pPr>
          </w:p>
        </w:tc>
        <w:tc>
          <w:tcPr>
            <w:tcW w:w="7308" w:type="dxa"/>
            <w:gridSpan w:val="8"/>
            <w:tcBorders>
              <w:top w:val="single" w:sz="4" w:space="0" w:color="auto"/>
            </w:tcBorders>
          </w:tcPr>
          <w:p w:rsidR="00997250" w:rsidRPr="00EA6376" w:rsidRDefault="00997250" w:rsidP="00997250">
            <w:pPr>
              <w:rPr>
                <w:sz w:val="16"/>
              </w:rPr>
            </w:pPr>
          </w:p>
        </w:tc>
      </w:tr>
      <w:tr w:rsidR="00997250" w:rsidTr="00EA6376">
        <w:tc>
          <w:tcPr>
            <w:tcW w:w="2268" w:type="dxa"/>
          </w:tcPr>
          <w:p w:rsidR="00997250" w:rsidRPr="00EA6376" w:rsidRDefault="00997250" w:rsidP="004772B1">
            <w:pPr>
              <w:jc w:val="right"/>
              <w:rPr>
                <w:b/>
              </w:rPr>
            </w:pPr>
            <w:r w:rsidRPr="00EA6376">
              <w:rPr>
                <w:b/>
              </w:rPr>
              <w:t>Department/Unit:</w:t>
            </w:r>
          </w:p>
        </w:tc>
        <w:tc>
          <w:tcPr>
            <w:tcW w:w="7308" w:type="dxa"/>
            <w:gridSpan w:val="8"/>
            <w:tcBorders>
              <w:bottom w:val="single" w:sz="4" w:space="0" w:color="auto"/>
            </w:tcBorders>
          </w:tcPr>
          <w:p w:rsidR="00997250" w:rsidRDefault="00997250" w:rsidP="00997250"/>
        </w:tc>
      </w:tr>
      <w:tr w:rsidR="00997250" w:rsidRPr="00EA6376" w:rsidTr="00EA6376">
        <w:tc>
          <w:tcPr>
            <w:tcW w:w="2268" w:type="dxa"/>
          </w:tcPr>
          <w:p w:rsidR="00997250" w:rsidRPr="00EA6376" w:rsidRDefault="00997250" w:rsidP="004772B1">
            <w:pPr>
              <w:jc w:val="right"/>
              <w:rPr>
                <w:b/>
                <w:sz w:val="16"/>
              </w:rPr>
            </w:pPr>
          </w:p>
        </w:tc>
        <w:tc>
          <w:tcPr>
            <w:tcW w:w="7308" w:type="dxa"/>
            <w:gridSpan w:val="8"/>
            <w:tcBorders>
              <w:top w:val="single" w:sz="4" w:space="0" w:color="auto"/>
            </w:tcBorders>
          </w:tcPr>
          <w:p w:rsidR="00997250" w:rsidRPr="00EA6376" w:rsidRDefault="00997250" w:rsidP="00997250">
            <w:pPr>
              <w:rPr>
                <w:sz w:val="16"/>
              </w:rPr>
            </w:pPr>
          </w:p>
        </w:tc>
      </w:tr>
      <w:tr w:rsidR="00997250" w:rsidTr="00EA6376">
        <w:tc>
          <w:tcPr>
            <w:tcW w:w="2268" w:type="dxa"/>
          </w:tcPr>
          <w:p w:rsidR="00997250" w:rsidRPr="00EA6376" w:rsidRDefault="00997250" w:rsidP="004772B1">
            <w:pPr>
              <w:jc w:val="right"/>
              <w:rPr>
                <w:b/>
              </w:rPr>
            </w:pPr>
            <w:r w:rsidRPr="00EA6376">
              <w:rPr>
                <w:b/>
              </w:rPr>
              <w:t>Contact Person:</w:t>
            </w:r>
          </w:p>
        </w:tc>
        <w:tc>
          <w:tcPr>
            <w:tcW w:w="7308" w:type="dxa"/>
            <w:gridSpan w:val="8"/>
            <w:tcBorders>
              <w:bottom w:val="single" w:sz="4" w:space="0" w:color="auto"/>
            </w:tcBorders>
          </w:tcPr>
          <w:p w:rsidR="00997250" w:rsidRDefault="00997250" w:rsidP="00997250"/>
        </w:tc>
      </w:tr>
      <w:tr w:rsidR="00997250" w:rsidRPr="00EA6376" w:rsidTr="00EA6376">
        <w:tc>
          <w:tcPr>
            <w:tcW w:w="2268" w:type="dxa"/>
          </w:tcPr>
          <w:p w:rsidR="00997250" w:rsidRPr="00EA6376" w:rsidRDefault="00997250" w:rsidP="004772B1">
            <w:pPr>
              <w:jc w:val="right"/>
              <w:rPr>
                <w:b/>
                <w:sz w:val="16"/>
              </w:rPr>
            </w:pPr>
          </w:p>
        </w:tc>
        <w:tc>
          <w:tcPr>
            <w:tcW w:w="7308" w:type="dxa"/>
            <w:gridSpan w:val="8"/>
            <w:tcBorders>
              <w:top w:val="single" w:sz="4" w:space="0" w:color="auto"/>
            </w:tcBorders>
          </w:tcPr>
          <w:p w:rsidR="00997250" w:rsidRPr="00EA6376" w:rsidRDefault="00997250" w:rsidP="00997250">
            <w:pPr>
              <w:rPr>
                <w:sz w:val="16"/>
              </w:rPr>
            </w:pPr>
          </w:p>
        </w:tc>
      </w:tr>
      <w:tr w:rsidR="00EA6376" w:rsidTr="00EA6376">
        <w:tc>
          <w:tcPr>
            <w:tcW w:w="2268" w:type="dxa"/>
          </w:tcPr>
          <w:p w:rsidR="00EA6376" w:rsidRPr="00EA6376" w:rsidRDefault="00EA6376" w:rsidP="004772B1">
            <w:pPr>
              <w:jc w:val="right"/>
              <w:rPr>
                <w:b/>
              </w:rPr>
            </w:pPr>
            <w:r w:rsidRPr="00EA6376">
              <w:rPr>
                <w:b/>
              </w:rPr>
              <w:t>Report of Dept. Vote:</w:t>
            </w:r>
          </w:p>
        </w:tc>
        <w:tc>
          <w:tcPr>
            <w:tcW w:w="360" w:type="dxa"/>
            <w:tcBorders>
              <w:bottom w:val="single" w:sz="4" w:space="0" w:color="auto"/>
            </w:tcBorders>
          </w:tcPr>
          <w:p w:rsidR="00EA6376" w:rsidRDefault="00EA6376" w:rsidP="00997250"/>
        </w:tc>
        <w:tc>
          <w:tcPr>
            <w:tcW w:w="1080" w:type="dxa"/>
          </w:tcPr>
          <w:p w:rsidR="00EA6376" w:rsidRDefault="00EA6376" w:rsidP="00997250">
            <w:r>
              <w:t>Approve</w:t>
            </w:r>
          </w:p>
        </w:tc>
        <w:tc>
          <w:tcPr>
            <w:tcW w:w="360" w:type="dxa"/>
            <w:tcBorders>
              <w:bottom w:val="single" w:sz="4" w:space="0" w:color="auto"/>
            </w:tcBorders>
          </w:tcPr>
          <w:p w:rsidR="00EA6376" w:rsidRDefault="00EA6376" w:rsidP="00997250"/>
        </w:tc>
        <w:tc>
          <w:tcPr>
            <w:tcW w:w="990" w:type="dxa"/>
          </w:tcPr>
          <w:p w:rsidR="00EA6376" w:rsidRDefault="00EA6376" w:rsidP="00997250">
            <w:r>
              <w:t>Oppose</w:t>
            </w:r>
          </w:p>
        </w:tc>
        <w:tc>
          <w:tcPr>
            <w:tcW w:w="360" w:type="dxa"/>
            <w:tcBorders>
              <w:bottom w:val="single" w:sz="4" w:space="0" w:color="auto"/>
            </w:tcBorders>
          </w:tcPr>
          <w:p w:rsidR="00EA6376" w:rsidRDefault="00EA6376" w:rsidP="00997250"/>
        </w:tc>
        <w:tc>
          <w:tcPr>
            <w:tcW w:w="1170" w:type="dxa"/>
          </w:tcPr>
          <w:p w:rsidR="00EA6376" w:rsidRDefault="00EA6376" w:rsidP="00997250">
            <w:r>
              <w:t>Abstain</w:t>
            </w:r>
          </w:p>
        </w:tc>
        <w:tc>
          <w:tcPr>
            <w:tcW w:w="900" w:type="dxa"/>
          </w:tcPr>
          <w:p w:rsidR="00EA6376" w:rsidRPr="00EA6376" w:rsidRDefault="00EA6376" w:rsidP="00997250">
            <w:r w:rsidRPr="00EA6376">
              <w:t>Date:</w:t>
            </w:r>
          </w:p>
        </w:tc>
        <w:tc>
          <w:tcPr>
            <w:tcW w:w="2088" w:type="dxa"/>
            <w:tcBorders>
              <w:bottom w:val="single" w:sz="4" w:space="0" w:color="auto"/>
            </w:tcBorders>
          </w:tcPr>
          <w:p w:rsidR="00EA6376" w:rsidRDefault="00EA6376" w:rsidP="00997250"/>
        </w:tc>
      </w:tr>
      <w:tr w:rsidR="00997250" w:rsidTr="00EA6376">
        <w:tc>
          <w:tcPr>
            <w:tcW w:w="2268" w:type="dxa"/>
          </w:tcPr>
          <w:p w:rsidR="00997250" w:rsidRDefault="00997250" w:rsidP="00997250"/>
        </w:tc>
        <w:tc>
          <w:tcPr>
            <w:tcW w:w="7308" w:type="dxa"/>
            <w:gridSpan w:val="8"/>
          </w:tcPr>
          <w:p w:rsidR="00997250" w:rsidRDefault="00997250" w:rsidP="00997250"/>
        </w:tc>
      </w:tr>
    </w:tbl>
    <w:p w:rsidR="00997250" w:rsidRDefault="006B25AA" w:rsidP="00997250">
      <w:pPr>
        <w:spacing w:after="0" w:line="240" w:lineRule="auto"/>
      </w:pPr>
      <w:r w:rsidRPr="006B25AA">
        <w:rPr>
          <w:vertAlign w:val="superscript"/>
        </w:rPr>
        <w:t>*</w:t>
      </w:r>
      <w:r>
        <w:t xml:space="preserve">Note: Each major </w:t>
      </w:r>
      <w:r w:rsidR="00A5480B">
        <w:t>must</w:t>
      </w:r>
      <w:r>
        <w:t xml:space="preserve"> have Communication in the Major.  Majors with multiple concentrations or options may need to have distinct Communication in the Major plans (and hence applications) if the relevant courses are not shared by the different options.  Conversely, one application may suffice for multiple</w:t>
      </w:r>
      <w:r w:rsidR="00A5480B">
        <w:t xml:space="preserve"> majors in a department/unit that</w:t>
      </w:r>
      <w:r>
        <w:t xml:space="preserve"> share the Communication in the Major portion of the curriculum. </w:t>
      </w:r>
    </w:p>
    <w:p w:rsidR="00997250" w:rsidRDefault="00997250" w:rsidP="00997250">
      <w:pPr>
        <w:spacing w:after="0" w:line="240" w:lineRule="auto"/>
      </w:pPr>
    </w:p>
    <w:p w:rsidR="00EA6376" w:rsidRPr="00EA6376" w:rsidRDefault="00EA6376" w:rsidP="00997250">
      <w:pPr>
        <w:spacing w:after="0" w:line="240" w:lineRule="auto"/>
        <w:rPr>
          <w:b/>
        </w:rPr>
      </w:pPr>
      <w:r w:rsidRPr="00EA6376">
        <w:rPr>
          <w:b/>
        </w:rPr>
        <w:t>Communication in the Major Learning Outcomes (Step 4)</w:t>
      </w:r>
    </w:p>
    <w:p w:rsidR="00EA6376" w:rsidRDefault="00EA6376" w:rsidP="00997250">
      <w:pPr>
        <w:spacing w:after="0" w:line="240" w:lineRule="auto"/>
      </w:pPr>
    </w:p>
    <w:tbl>
      <w:tblPr>
        <w:tblStyle w:val="TableGrid"/>
        <w:tblW w:w="0" w:type="auto"/>
        <w:tblLook w:val="04A0" w:firstRow="1" w:lastRow="0" w:firstColumn="1" w:lastColumn="0" w:noHBand="0" w:noVBand="1"/>
      </w:tblPr>
      <w:tblGrid>
        <w:gridCol w:w="9350"/>
      </w:tblGrid>
      <w:tr w:rsidR="00EA6376" w:rsidTr="00EA6376">
        <w:tc>
          <w:tcPr>
            <w:tcW w:w="9576" w:type="dxa"/>
          </w:tcPr>
          <w:p w:rsidR="00EA6376" w:rsidRDefault="00EA6376" w:rsidP="00EA6376">
            <w:pPr>
              <w:pStyle w:val="PlainText"/>
              <w:rPr>
                <w:rFonts w:asciiTheme="minorHAnsi" w:hAnsiTheme="minorHAnsi" w:cstheme="minorHAnsi"/>
                <w:sz w:val="22"/>
                <w:szCs w:val="22"/>
              </w:rPr>
            </w:pPr>
          </w:p>
          <w:p w:rsidR="00EA6376" w:rsidRPr="00D06D18" w:rsidRDefault="00EA6376" w:rsidP="00EA6376">
            <w:pPr>
              <w:pStyle w:val="PlainText"/>
              <w:rPr>
                <w:rFonts w:asciiTheme="minorHAnsi" w:hAnsiTheme="minorHAnsi" w:cstheme="minorHAnsi"/>
                <w:sz w:val="22"/>
                <w:szCs w:val="22"/>
              </w:rPr>
            </w:pPr>
            <w:r w:rsidRPr="00D06D18">
              <w:rPr>
                <w:rFonts w:asciiTheme="minorHAnsi" w:hAnsiTheme="minorHAnsi" w:cstheme="minorHAnsi"/>
                <w:sz w:val="22"/>
                <w:szCs w:val="22"/>
              </w:rPr>
              <w:t xml:space="preserve">Communication in the Major courses provide students with systematic opportunities to develop oral and written communication skills in the context of their chosen fields, beginning the process of learning to communicate effectively in discipline-specific formats and styles. </w:t>
            </w:r>
          </w:p>
          <w:p w:rsidR="00EA6376" w:rsidRPr="00D06D18" w:rsidRDefault="00EA6376" w:rsidP="00EA6376">
            <w:pPr>
              <w:pStyle w:val="PlainText"/>
              <w:rPr>
                <w:rFonts w:asciiTheme="minorHAnsi" w:hAnsiTheme="minorHAnsi" w:cstheme="minorHAnsi"/>
                <w:sz w:val="22"/>
                <w:szCs w:val="22"/>
              </w:rPr>
            </w:pPr>
          </w:p>
          <w:p w:rsidR="00EA6376" w:rsidRPr="00D06D18" w:rsidRDefault="00EA6376" w:rsidP="00EA6376">
            <w:pPr>
              <w:pStyle w:val="PlainText"/>
              <w:ind w:left="720" w:hanging="360"/>
              <w:rPr>
                <w:rFonts w:asciiTheme="minorHAnsi" w:hAnsiTheme="minorHAnsi" w:cstheme="minorHAnsi"/>
                <w:i/>
                <w:sz w:val="22"/>
                <w:szCs w:val="22"/>
              </w:rPr>
            </w:pPr>
            <w:r w:rsidRPr="00D06D18">
              <w:rPr>
                <w:rFonts w:asciiTheme="minorHAnsi" w:hAnsiTheme="minorHAnsi" w:cstheme="minorHAnsi"/>
                <w:i/>
                <w:sz w:val="22"/>
                <w:szCs w:val="22"/>
              </w:rPr>
              <w:t xml:space="preserve">Upon completing this requirement, students will be able to: </w:t>
            </w:r>
          </w:p>
          <w:p w:rsidR="00EA6376" w:rsidRDefault="00EA6376" w:rsidP="00EA6376">
            <w:pPr>
              <w:pStyle w:val="PlainText"/>
              <w:numPr>
                <w:ilvl w:val="0"/>
                <w:numId w:val="6"/>
              </w:numPr>
              <w:ind w:left="720"/>
              <w:rPr>
                <w:rFonts w:asciiTheme="minorHAnsi" w:hAnsiTheme="minorHAnsi" w:cstheme="minorHAnsi"/>
                <w:sz w:val="22"/>
                <w:szCs w:val="22"/>
              </w:rPr>
            </w:pPr>
            <w:r w:rsidRPr="00D06D18">
              <w:rPr>
                <w:rFonts w:asciiTheme="minorHAnsi" w:hAnsiTheme="minorHAnsi" w:cstheme="minorHAnsi"/>
                <w:sz w:val="22"/>
                <w:szCs w:val="22"/>
              </w:rPr>
              <w:t xml:space="preserve">Apply discipline-specific standards of oral and written communication to compose an articulate, grammatically correct, and organized presentation/piece of writing with properly documented and supported ideas, evidence, and information suitable to the topic, purpose, and audience. </w:t>
            </w:r>
          </w:p>
          <w:p w:rsidR="00EA6376" w:rsidRDefault="00EA6376" w:rsidP="00EA6376">
            <w:pPr>
              <w:pStyle w:val="PlainText"/>
              <w:numPr>
                <w:ilvl w:val="0"/>
                <w:numId w:val="6"/>
              </w:numPr>
              <w:ind w:left="720"/>
              <w:rPr>
                <w:rFonts w:asciiTheme="minorHAnsi" w:hAnsiTheme="minorHAnsi" w:cstheme="minorHAnsi"/>
                <w:sz w:val="22"/>
                <w:szCs w:val="22"/>
              </w:rPr>
            </w:pPr>
            <w:r w:rsidRPr="00D06D18">
              <w:rPr>
                <w:rFonts w:asciiTheme="minorHAnsi" w:hAnsiTheme="minorHAnsi" w:cstheme="minorHAnsi"/>
                <w:sz w:val="22"/>
                <w:szCs w:val="22"/>
              </w:rPr>
              <w:t>Critique their own and others’ writing/oral presentations to provide effective and useful feedback to improve their communication.</w:t>
            </w:r>
          </w:p>
          <w:p w:rsidR="00EA6376" w:rsidRDefault="00EA6376" w:rsidP="00EA6376">
            <w:pPr>
              <w:pStyle w:val="PlainText"/>
              <w:ind w:left="360"/>
              <w:rPr>
                <w:rFonts w:asciiTheme="minorHAnsi" w:hAnsiTheme="minorHAnsi" w:cstheme="minorHAnsi"/>
                <w:sz w:val="22"/>
                <w:szCs w:val="22"/>
              </w:rPr>
            </w:pPr>
          </w:p>
        </w:tc>
      </w:tr>
    </w:tbl>
    <w:p w:rsidR="00EA6376" w:rsidRDefault="00EA6376" w:rsidP="00EA6376">
      <w:pPr>
        <w:pStyle w:val="PlainText"/>
        <w:rPr>
          <w:rFonts w:asciiTheme="minorHAnsi" w:hAnsiTheme="minorHAnsi" w:cstheme="minorHAnsi"/>
          <w:sz w:val="22"/>
          <w:szCs w:val="22"/>
        </w:rPr>
      </w:pPr>
    </w:p>
    <w:p w:rsidR="00EA6376" w:rsidRDefault="00EA6376" w:rsidP="00997250">
      <w:pPr>
        <w:spacing w:after="0" w:line="240" w:lineRule="auto"/>
      </w:pPr>
    </w:p>
    <w:p w:rsidR="00EA6376" w:rsidRPr="00EA6376" w:rsidRDefault="00EA6376" w:rsidP="00997250">
      <w:pPr>
        <w:spacing w:after="0" w:line="240" w:lineRule="auto"/>
        <w:rPr>
          <w:b/>
        </w:rPr>
      </w:pPr>
      <w:r w:rsidRPr="00EA6376">
        <w:rPr>
          <w:b/>
        </w:rPr>
        <w:t>Communication in the Major Course/Instructor Criteria (Step 5)</w:t>
      </w:r>
    </w:p>
    <w:p w:rsidR="00997250" w:rsidRDefault="00997250" w:rsidP="00997250">
      <w:pPr>
        <w:spacing w:after="0" w:line="240" w:lineRule="auto"/>
      </w:pPr>
    </w:p>
    <w:p w:rsidR="00997250" w:rsidRDefault="00997250" w:rsidP="00997250">
      <w:pPr>
        <w:pStyle w:val="ListParagraph"/>
        <w:numPr>
          <w:ilvl w:val="0"/>
          <w:numId w:val="1"/>
        </w:numPr>
        <w:rPr>
          <w:rFonts w:asciiTheme="minorHAnsi" w:hAnsiTheme="minorHAnsi" w:cstheme="minorHAnsi"/>
          <w:sz w:val="22"/>
          <w:szCs w:val="22"/>
        </w:rPr>
      </w:pPr>
      <w:r w:rsidRPr="00D06D18">
        <w:rPr>
          <w:rFonts w:asciiTheme="minorHAnsi" w:hAnsiTheme="minorHAnsi" w:cstheme="minorHAnsi"/>
          <w:sz w:val="22"/>
          <w:szCs w:val="22"/>
        </w:rPr>
        <w:t xml:space="preserve">The Communication in the Major requirement addresses discipline-specific communication that builds on the Written and Oral Communication learning outcomes of the Foundation level.  </w:t>
      </w:r>
    </w:p>
    <w:p w:rsidR="00997250" w:rsidRDefault="00997250" w:rsidP="00997250">
      <w:pPr>
        <w:pStyle w:val="ListParagraph"/>
        <w:ind w:left="360"/>
        <w:rPr>
          <w:rFonts w:asciiTheme="minorHAnsi" w:hAnsiTheme="minorHAnsi" w:cstheme="minorHAnsi"/>
          <w:sz w:val="22"/>
          <w:szCs w:val="22"/>
        </w:rPr>
      </w:pPr>
    </w:p>
    <w:p w:rsidR="00997250" w:rsidRDefault="00997250" w:rsidP="00997250">
      <w:pPr>
        <w:pStyle w:val="ListParagraph"/>
        <w:numPr>
          <w:ilvl w:val="0"/>
          <w:numId w:val="1"/>
        </w:numPr>
        <w:rPr>
          <w:rFonts w:asciiTheme="minorHAnsi" w:eastAsia="Times New Roman" w:hAnsiTheme="minorHAnsi" w:cstheme="minorHAnsi"/>
          <w:sz w:val="22"/>
          <w:szCs w:val="22"/>
        </w:rPr>
      </w:pPr>
      <w:r w:rsidRPr="00D06D18">
        <w:rPr>
          <w:rFonts w:asciiTheme="minorHAnsi" w:eastAsia="Times New Roman" w:hAnsiTheme="minorHAnsi" w:cstheme="minorHAnsi"/>
          <w:sz w:val="22"/>
          <w:szCs w:val="22"/>
        </w:rPr>
        <w:t>Departments or units will designate a minimum of six credits at the 200-level or above within each major to meet the Communication in the Major requirement.   Departments may distribute this requirement over any number of courses. These courses may, when appropriate, come from other departments but must be included as part of the major.</w:t>
      </w:r>
      <w:r w:rsidR="00EA6376">
        <w:rPr>
          <w:rFonts w:asciiTheme="minorHAnsi" w:eastAsia="Times New Roman" w:hAnsiTheme="minorHAnsi" w:cstheme="minorHAnsi"/>
          <w:sz w:val="22"/>
          <w:szCs w:val="22"/>
        </w:rPr>
        <w:t xml:space="preserve"> </w:t>
      </w:r>
      <w:r w:rsidR="00A5480B">
        <w:rPr>
          <w:rFonts w:asciiTheme="minorHAnsi" w:eastAsia="Times New Roman" w:hAnsiTheme="minorHAnsi" w:cstheme="minorHAnsi"/>
          <w:sz w:val="22"/>
          <w:szCs w:val="22"/>
          <w:highlight w:val="yellow"/>
        </w:rPr>
        <w:t>List</w:t>
      </w:r>
      <w:r w:rsidR="00EA6376" w:rsidRPr="00EA6376">
        <w:rPr>
          <w:rFonts w:asciiTheme="minorHAnsi" w:eastAsia="Times New Roman" w:hAnsiTheme="minorHAnsi" w:cstheme="minorHAnsi"/>
          <w:sz w:val="22"/>
          <w:szCs w:val="22"/>
          <w:highlight w:val="yellow"/>
        </w:rPr>
        <w:t xml:space="preserve"> the course(s) designated as </w:t>
      </w:r>
      <w:r w:rsidR="00040C17">
        <w:rPr>
          <w:rFonts w:asciiTheme="minorHAnsi" w:eastAsia="Times New Roman" w:hAnsiTheme="minorHAnsi" w:cstheme="minorHAnsi"/>
          <w:sz w:val="22"/>
          <w:szCs w:val="22"/>
          <w:highlight w:val="yellow"/>
        </w:rPr>
        <w:t>the</w:t>
      </w:r>
      <w:r w:rsidR="00EA6376" w:rsidRPr="00EA6376">
        <w:rPr>
          <w:rFonts w:asciiTheme="minorHAnsi" w:eastAsia="Times New Roman" w:hAnsiTheme="minorHAnsi" w:cstheme="minorHAnsi"/>
          <w:sz w:val="22"/>
          <w:szCs w:val="22"/>
          <w:highlight w:val="yellow"/>
        </w:rPr>
        <w:t xml:space="preserve"> Communication in the Major</w:t>
      </w:r>
      <w:r w:rsidR="00040C17">
        <w:rPr>
          <w:rFonts w:asciiTheme="minorHAnsi" w:eastAsia="Times New Roman" w:hAnsiTheme="minorHAnsi" w:cstheme="minorHAnsi"/>
          <w:sz w:val="22"/>
          <w:szCs w:val="22"/>
          <w:highlight w:val="yellow"/>
        </w:rPr>
        <w:t xml:space="preserve"> component for this major</w:t>
      </w:r>
      <w:r w:rsidR="00EA6376" w:rsidRPr="00EA6376">
        <w:rPr>
          <w:rFonts w:asciiTheme="minorHAnsi" w:eastAsia="Times New Roman" w:hAnsiTheme="minorHAnsi" w:cstheme="minorHAnsi"/>
          <w:sz w:val="22"/>
          <w:szCs w:val="22"/>
          <w:highlight w:val="yellow"/>
        </w:rPr>
        <w:t>:</w:t>
      </w:r>
    </w:p>
    <w:p w:rsidR="00997250" w:rsidRDefault="00997250" w:rsidP="00997250">
      <w:pPr>
        <w:pStyle w:val="ListParagraph"/>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997250" w:rsidRPr="00997250" w:rsidTr="003A2881">
        <w:tc>
          <w:tcPr>
            <w:tcW w:w="9576" w:type="dxa"/>
          </w:tcPr>
          <w:p w:rsidR="00997250" w:rsidRPr="006B25AA" w:rsidRDefault="00997250" w:rsidP="003A2881">
            <w:pPr>
              <w:rPr>
                <w:rFonts w:ascii="Arial" w:hAnsi="Arial" w:cs="Arial"/>
              </w:rPr>
            </w:pPr>
          </w:p>
          <w:p w:rsidR="00997250" w:rsidRPr="006B25AA" w:rsidRDefault="00997250" w:rsidP="003A2881">
            <w:pPr>
              <w:rPr>
                <w:rFonts w:ascii="Arial" w:hAnsi="Arial" w:cs="Arial"/>
              </w:rPr>
            </w:pPr>
          </w:p>
        </w:tc>
      </w:tr>
    </w:tbl>
    <w:p w:rsidR="00997250" w:rsidRDefault="00997250" w:rsidP="00997250">
      <w:pPr>
        <w:pStyle w:val="ListParagraph"/>
        <w:ind w:left="360"/>
        <w:rPr>
          <w:rFonts w:asciiTheme="minorHAnsi" w:hAnsiTheme="minorHAnsi" w:cstheme="minorHAnsi"/>
          <w:sz w:val="22"/>
          <w:szCs w:val="22"/>
        </w:rPr>
      </w:pPr>
    </w:p>
    <w:p w:rsidR="00997250" w:rsidRDefault="00997250" w:rsidP="00997250">
      <w:pPr>
        <w:pStyle w:val="ListParagraph"/>
        <w:numPr>
          <w:ilvl w:val="0"/>
          <w:numId w:val="1"/>
        </w:numPr>
        <w:rPr>
          <w:rFonts w:asciiTheme="minorHAnsi" w:hAnsiTheme="minorHAnsi" w:cstheme="minorHAnsi"/>
          <w:sz w:val="22"/>
          <w:szCs w:val="22"/>
        </w:rPr>
      </w:pPr>
      <w:r w:rsidRPr="00D06D18">
        <w:rPr>
          <w:rFonts w:asciiTheme="minorHAnsi" w:hAnsiTheme="minorHAnsi" w:cstheme="minorHAnsi"/>
          <w:sz w:val="22"/>
          <w:szCs w:val="22"/>
        </w:rPr>
        <w:lastRenderedPageBreak/>
        <w:t>These courses must include a plan for how student achievement of the approved Communication in the Major learning outcomes will be assessed.</w:t>
      </w:r>
      <w:r w:rsidR="00EA6376">
        <w:rPr>
          <w:rFonts w:asciiTheme="minorHAnsi" w:hAnsiTheme="minorHAnsi" w:cstheme="minorHAnsi"/>
          <w:sz w:val="22"/>
          <w:szCs w:val="22"/>
        </w:rPr>
        <w:t xml:space="preserve"> </w:t>
      </w:r>
      <w:r w:rsidR="00EA6376" w:rsidRPr="00EA6376">
        <w:rPr>
          <w:rFonts w:asciiTheme="minorHAnsi" w:hAnsiTheme="minorHAnsi" w:cstheme="minorHAnsi"/>
          <w:sz w:val="22"/>
          <w:szCs w:val="22"/>
          <w:highlight w:val="yellow"/>
        </w:rPr>
        <w:t xml:space="preserve">Please describe the overall plan for how Communication in the Major will be </w:t>
      </w:r>
      <w:r w:rsidR="006B25AA">
        <w:rPr>
          <w:rFonts w:asciiTheme="minorHAnsi" w:hAnsiTheme="minorHAnsi" w:cstheme="minorHAnsi"/>
          <w:sz w:val="22"/>
          <w:szCs w:val="22"/>
          <w:highlight w:val="yellow"/>
        </w:rPr>
        <w:t>assessed</w:t>
      </w:r>
      <w:r w:rsidR="00EA6376" w:rsidRPr="00EA6376">
        <w:rPr>
          <w:rFonts w:asciiTheme="minorHAnsi" w:hAnsiTheme="minorHAnsi" w:cstheme="minorHAnsi"/>
          <w:sz w:val="22"/>
          <w:szCs w:val="22"/>
          <w:highlight w:val="yellow"/>
        </w:rPr>
        <w:t xml:space="preserve"> within your major:</w:t>
      </w:r>
    </w:p>
    <w:p w:rsidR="00997250" w:rsidRDefault="00997250" w:rsidP="00997250">
      <w:pPr>
        <w:pStyle w:val="ListParagraph"/>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997250" w:rsidRPr="00997250" w:rsidTr="003A2881">
        <w:tc>
          <w:tcPr>
            <w:tcW w:w="9576" w:type="dxa"/>
          </w:tcPr>
          <w:p w:rsidR="00997250" w:rsidRPr="002D003F" w:rsidRDefault="002D003F" w:rsidP="003A2881">
            <w:pPr>
              <w:rPr>
                <w:rFonts w:ascii="Arial" w:hAnsi="Arial" w:cs="Arial"/>
              </w:rPr>
            </w:pPr>
            <w:r w:rsidRPr="002D003F">
              <w:rPr>
                <w:rFonts w:ascii="Arial" w:hAnsi="Arial" w:cs="Arial"/>
              </w:rPr>
              <w:t xml:space="preserve">   </w:t>
            </w:r>
          </w:p>
          <w:p w:rsidR="00997250" w:rsidRPr="00997250" w:rsidRDefault="00997250" w:rsidP="003A2881">
            <w:pPr>
              <w:rPr>
                <w:rFonts w:ascii="Times New Roman" w:hAnsi="Times New Roman" w:cs="Times New Roman"/>
              </w:rPr>
            </w:pPr>
          </w:p>
        </w:tc>
      </w:tr>
    </w:tbl>
    <w:p w:rsidR="00997250" w:rsidRPr="00997250" w:rsidRDefault="00997250" w:rsidP="00997250">
      <w:pPr>
        <w:pStyle w:val="ListParagraph"/>
        <w:ind w:left="360"/>
        <w:rPr>
          <w:rFonts w:eastAsia="Times New Roman" w:cstheme="minorHAnsi"/>
        </w:rPr>
      </w:pPr>
    </w:p>
    <w:p w:rsidR="00997250" w:rsidRDefault="00997250" w:rsidP="00997250">
      <w:pPr>
        <w:pStyle w:val="ListParagraph"/>
        <w:numPr>
          <w:ilvl w:val="0"/>
          <w:numId w:val="1"/>
        </w:numPr>
        <w:rPr>
          <w:rFonts w:asciiTheme="minorHAnsi" w:eastAsia="Times New Roman" w:hAnsiTheme="minorHAnsi" w:cstheme="minorHAnsi"/>
          <w:sz w:val="22"/>
          <w:szCs w:val="22"/>
        </w:rPr>
      </w:pPr>
      <w:r w:rsidRPr="00D06D18">
        <w:rPr>
          <w:rFonts w:asciiTheme="minorHAnsi" w:eastAsia="Times New Roman" w:hAnsiTheme="minorHAnsi" w:cstheme="minorHAnsi"/>
          <w:sz w:val="22"/>
          <w:szCs w:val="22"/>
        </w:rPr>
        <w:t>All instructors teaching Communication in the Major courses must complete a workshop coordinated by the Center for Academic Excellence and Student Engagement.</w:t>
      </w:r>
    </w:p>
    <w:p w:rsidR="00997250" w:rsidRDefault="00997250" w:rsidP="00997250">
      <w:pPr>
        <w:pStyle w:val="ListParagraph"/>
        <w:ind w:left="360"/>
        <w:rPr>
          <w:rFonts w:asciiTheme="minorHAnsi" w:eastAsia="Times New Roman" w:hAnsiTheme="minorHAnsi" w:cstheme="minorHAnsi"/>
          <w:sz w:val="22"/>
          <w:szCs w:val="22"/>
        </w:rPr>
      </w:pPr>
    </w:p>
    <w:tbl>
      <w:tblPr>
        <w:tblStyle w:val="TableGrid"/>
        <w:tblW w:w="0" w:type="auto"/>
        <w:tblLook w:val="04A0" w:firstRow="1" w:lastRow="0" w:firstColumn="1" w:lastColumn="0" w:noHBand="0" w:noVBand="1"/>
      </w:tblPr>
      <w:tblGrid>
        <w:gridCol w:w="9350"/>
      </w:tblGrid>
      <w:tr w:rsidR="00997250" w:rsidRPr="00997250" w:rsidTr="003A2881">
        <w:tc>
          <w:tcPr>
            <w:tcW w:w="9576" w:type="dxa"/>
          </w:tcPr>
          <w:p w:rsidR="00997250" w:rsidRPr="00CE5DCE" w:rsidRDefault="00997250" w:rsidP="00CE5DCE">
            <w:pPr>
              <w:pStyle w:val="ListParagraph"/>
              <w:numPr>
                <w:ilvl w:val="0"/>
                <w:numId w:val="4"/>
              </w:numPr>
              <w:contextualSpacing w:val="0"/>
              <w:rPr>
                <w:b/>
                <w:color w:val="000000" w:themeColor="text1"/>
              </w:rPr>
            </w:pPr>
            <w:r w:rsidRPr="00997250">
              <w:rPr>
                <w:color w:val="000000" w:themeColor="text1"/>
              </w:rPr>
              <w:t xml:space="preserve">The General Education Committee will work with Bill Lawlor </w:t>
            </w:r>
            <w:r w:rsidR="00EA6376">
              <w:rPr>
                <w:color w:val="000000" w:themeColor="text1"/>
              </w:rPr>
              <w:t xml:space="preserve">(current WE coordinator) </w:t>
            </w:r>
            <w:r w:rsidRPr="00997250">
              <w:rPr>
                <w:color w:val="000000" w:themeColor="text1"/>
              </w:rPr>
              <w:t xml:space="preserve">and a representative from the Division of Communication to develop a Communication in the Major training (combining both written and oral communication skills). This will be handled similarly to how WE is handled now. </w:t>
            </w:r>
            <w:r w:rsidRPr="00CE5DCE">
              <w:rPr>
                <w:b/>
                <w:color w:val="000000" w:themeColor="text1"/>
              </w:rPr>
              <w:t>We will rely on departments to comply with the requirement to ensure that those who teach Comm</w:t>
            </w:r>
            <w:r w:rsidR="00CE5DCE">
              <w:rPr>
                <w:b/>
                <w:color w:val="000000" w:themeColor="text1"/>
              </w:rPr>
              <w:t>unication</w:t>
            </w:r>
            <w:r w:rsidRPr="00CE5DCE">
              <w:rPr>
                <w:b/>
                <w:color w:val="000000" w:themeColor="text1"/>
              </w:rPr>
              <w:t xml:space="preserve"> in the Major components have the required training. </w:t>
            </w:r>
          </w:p>
          <w:p w:rsidR="00997250" w:rsidRPr="00997250" w:rsidRDefault="00997250" w:rsidP="00997250">
            <w:pPr>
              <w:pStyle w:val="ListParagraph"/>
              <w:numPr>
                <w:ilvl w:val="0"/>
                <w:numId w:val="4"/>
              </w:numPr>
              <w:contextualSpacing w:val="0"/>
              <w:rPr>
                <w:color w:val="000000" w:themeColor="text1"/>
              </w:rPr>
            </w:pPr>
            <w:r w:rsidRPr="00997250">
              <w:rPr>
                <w:color w:val="000000" w:themeColor="text1"/>
              </w:rPr>
              <w:t xml:space="preserve">Anyone who is currently WE certified </w:t>
            </w:r>
            <w:r>
              <w:rPr>
                <w:color w:val="000000" w:themeColor="text1"/>
              </w:rPr>
              <w:t>will</w:t>
            </w:r>
            <w:r w:rsidRPr="00997250">
              <w:rPr>
                <w:color w:val="000000" w:themeColor="text1"/>
              </w:rPr>
              <w:t xml:space="preserve"> be asked to complete an abbreviated training (focusing on the oral communication aspect of the new Comm</w:t>
            </w:r>
            <w:r w:rsidR="00CE5DCE">
              <w:rPr>
                <w:color w:val="000000" w:themeColor="text1"/>
              </w:rPr>
              <w:t>unication</w:t>
            </w:r>
            <w:r w:rsidRPr="00997250">
              <w:rPr>
                <w:color w:val="000000" w:themeColor="text1"/>
              </w:rPr>
              <w:t xml:space="preserve"> in the Major requirement). This will allow existing WE instructors to migrate into the new GEP fairly easily.</w:t>
            </w:r>
          </w:p>
          <w:p w:rsidR="00997250" w:rsidRPr="00997250" w:rsidRDefault="00997250" w:rsidP="00997250">
            <w:pPr>
              <w:pStyle w:val="ListParagraph"/>
              <w:numPr>
                <w:ilvl w:val="0"/>
                <w:numId w:val="4"/>
              </w:numPr>
              <w:contextualSpacing w:val="0"/>
            </w:pPr>
            <w:r w:rsidRPr="00997250">
              <w:rPr>
                <w:color w:val="000000" w:themeColor="text1"/>
              </w:rPr>
              <w:t>New instructors completing the new Communication in the Major training will be “reverse grandfathered” and be granted WE certification</w:t>
            </w:r>
            <w:r w:rsidR="00CE5DCE">
              <w:rPr>
                <w:color w:val="000000" w:themeColor="text1"/>
              </w:rPr>
              <w:t>.</w:t>
            </w:r>
            <w:r w:rsidRPr="00997250">
              <w:rPr>
                <w:color w:val="000000" w:themeColor="text1"/>
              </w:rPr>
              <w:t xml:space="preserve"> (WE classes will need to be offered beyond 2013 for those students who are completing their degrees u</w:t>
            </w:r>
            <w:r>
              <w:rPr>
                <w:color w:val="000000" w:themeColor="text1"/>
              </w:rPr>
              <w:t>nder the GDR system</w:t>
            </w:r>
            <w:r w:rsidRPr="00997250">
              <w:rPr>
                <w:color w:val="000000" w:themeColor="text1"/>
              </w:rPr>
              <w:t>.</w:t>
            </w:r>
            <w:r w:rsidR="00CE5DCE">
              <w:rPr>
                <w:color w:val="000000" w:themeColor="text1"/>
              </w:rPr>
              <w:t>)</w:t>
            </w:r>
          </w:p>
          <w:p w:rsidR="00997250" w:rsidRPr="00997250" w:rsidRDefault="00997250" w:rsidP="003A2881">
            <w:pPr>
              <w:rPr>
                <w:rFonts w:ascii="Times New Roman" w:hAnsi="Times New Roman" w:cs="Times New Roman"/>
              </w:rPr>
            </w:pPr>
          </w:p>
        </w:tc>
      </w:tr>
    </w:tbl>
    <w:p w:rsidR="00997250" w:rsidRDefault="00997250" w:rsidP="00997250">
      <w:pPr>
        <w:pStyle w:val="ListParagraph"/>
        <w:ind w:left="360"/>
        <w:rPr>
          <w:rFonts w:asciiTheme="minorHAnsi" w:eastAsia="Times New Roman" w:hAnsiTheme="minorHAnsi" w:cstheme="minorHAnsi"/>
          <w:sz w:val="22"/>
          <w:szCs w:val="22"/>
        </w:rPr>
      </w:pPr>
    </w:p>
    <w:p w:rsidR="00997250" w:rsidRPr="00997250" w:rsidRDefault="00997250" w:rsidP="00997250">
      <w:pPr>
        <w:pStyle w:val="ListParagraph"/>
        <w:numPr>
          <w:ilvl w:val="0"/>
          <w:numId w:val="1"/>
        </w:numPr>
        <w:rPr>
          <w:rFonts w:asciiTheme="minorHAnsi" w:eastAsia="Times New Roman" w:hAnsiTheme="minorHAnsi" w:cstheme="minorHAnsi"/>
          <w:sz w:val="22"/>
          <w:szCs w:val="22"/>
        </w:rPr>
      </w:pPr>
      <w:r w:rsidRPr="00D06D18">
        <w:rPr>
          <w:rFonts w:asciiTheme="minorHAnsi" w:eastAsia="Times New Roman" w:hAnsiTheme="minorHAnsi" w:cstheme="minorHAnsi"/>
          <w:sz w:val="22"/>
          <w:szCs w:val="22"/>
        </w:rPr>
        <w:t xml:space="preserve">Communication in the Major courses should </w:t>
      </w:r>
      <w:r w:rsidRPr="00EA6376">
        <w:rPr>
          <w:rFonts w:asciiTheme="minorHAnsi" w:eastAsia="Times New Roman" w:hAnsiTheme="minorHAnsi" w:cstheme="minorHAnsi"/>
          <w:sz w:val="22"/>
          <w:szCs w:val="22"/>
        </w:rPr>
        <w:t>have sufficiently small enrollments so</w:t>
      </w:r>
      <w:r w:rsidRPr="00D06D18">
        <w:rPr>
          <w:rFonts w:asciiTheme="minorHAnsi" w:eastAsia="Times New Roman" w:hAnsiTheme="minorHAnsi" w:cstheme="minorHAnsi"/>
          <w:sz w:val="22"/>
          <w:szCs w:val="22"/>
        </w:rPr>
        <w:t xml:space="preserve"> that students will receive adequate personal feedback, from both instructors and their peers, on their communication skills.</w:t>
      </w:r>
      <w:r w:rsidR="00EA6376">
        <w:rPr>
          <w:rFonts w:asciiTheme="minorHAnsi" w:eastAsia="Times New Roman" w:hAnsiTheme="minorHAnsi" w:cstheme="minorHAnsi"/>
          <w:sz w:val="22"/>
          <w:szCs w:val="22"/>
        </w:rPr>
        <w:t xml:space="preserve"> </w:t>
      </w:r>
      <w:r w:rsidR="00EA6376" w:rsidRPr="00EA6376">
        <w:rPr>
          <w:rFonts w:asciiTheme="minorHAnsi" w:eastAsia="Times New Roman" w:hAnsiTheme="minorHAnsi" w:cstheme="minorHAnsi"/>
          <w:sz w:val="22"/>
          <w:szCs w:val="22"/>
          <w:highlight w:val="yellow"/>
        </w:rPr>
        <w:t>Please describe the approximate enrollments in the various courses that will be included in your Communication in the Major requirement:</w:t>
      </w:r>
    </w:p>
    <w:p w:rsidR="00997250" w:rsidRDefault="00997250" w:rsidP="00997250">
      <w:pPr>
        <w:pStyle w:val="ListParagraph"/>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997250" w:rsidRPr="00997250" w:rsidTr="003A2881">
        <w:tc>
          <w:tcPr>
            <w:tcW w:w="9576" w:type="dxa"/>
          </w:tcPr>
          <w:p w:rsidR="00997250" w:rsidRPr="002D003F" w:rsidRDefault="002D003F" w:rsidP="00997250">
            <w:pPr>
              <w:rPr>
                <w:rFonts w:ascii="Arial" w:hAnsi="Arial" w:cs="Arial"/>
              </w:rPr>
            </w:pPr>
            <w:r w:rsidRPr="002D003F">
              <w:rPr>
                <w:rFonts w:ascii="Arial" w:hAnsi="Arial" w:cs="Arial"/>
              </w:rPr>
              <w:t xml:space="preserve">   </w:t>
            </w:r>
          </w:p>
          <w:p w:rsidR="00997250" w:rsidRPr="00997250" w:rsidRDefault="00997250" w:rsidP="00997250">
            <w:pPr>
              <w:rPr>
                <w:rFonts w:ascii="Times New Roman" w:hAnsi="Times New Roman" w:cs="Times New Roman"/>
              </w:rPr>
            </w:pPr>
          </w:p>
        </w:tc>
      </w:tr>
    </w:tbl>
    <w:p w:rsidR="00997250" w:rsidRPr="00997250" w:rsidRDefault="00997250" w:rsidP="00997250">
      <w:pPr>
        <w:pStyle w:val="ListParagraph"/>
        <w:ind w:left="360"/>
      </w:pPr>
    </w:p>
    <w:p w:rsidR="00997250" w:rsidRDefault="00997250" w:rsidP="00997250">
      <w:pPr>
        <w:pStyle w:val="ListParagraph"/>
        <w:numPr>
          <w:ilvl w:val="0"/>
          <w:numId w:val="1"/>
        </w:numPr>
      </w:pPr>
      <w:r w:rsidRPr="00997250">
        <w:rPr>
          <w:rFonts w:asciiTheme="minorHAnsi" w:eastAsia="Times New Roman" w:hAnsiTheme="minorHAnsi" w:cstheme="minorHAnsi"/>
          <w:sz w:val="22"/>
          <w:szCs w:val="22"/>
        </w:rPr>
        <w:t xml:space="preserve">Assignments should be </w:t>
      </w:r>
      <w:r w:rsidRPr="00EA6376">
        <w:rPr>
          <w:rFonts w:asciiTheme="minorHAnsi" w:eastAsia="Times New Roman" w:hAnsiTheme="minorHAnsi" w:cstheme="minorHAnsi"/>
          <w:sz w:val="22"/>
          <w:szCs w:val="22"/>
        </w:rPr>
        <w:t>based on the kinds of communication typical</w:t>
      </w:r>
      <w:r w:rsidRPr="00997250">
        <w:rPr>
          <w:rFonts w:asciiTheme="minorHAnsi" w:eastAsia="Times New Roman" w:hAnsiTheme="minorHAnsi" w:cstheme="minorHAnsi"/>
          <w:sz w:val="22"/>
          <w:szCs w:val="22"/>
        </w:rPr>
        <w:t xml:space="preserve"> of the relevant discipline or profession.</w:t>
      </w:r>
      <w:r w:rsidR="00EA6376">
        <w:rPr>
          <w:rFonts w:asciiTheme="minorHAnsi" w:eastAsia="Times New Roman" w:hAnsiTheme="minorHAnsi" w:cstheme="minorHAnsi"/>
          <w:sz w:val="22"/>
          <w:szCs w:val="22"/>
        </w:rPr>
        <w:t xml:space="preserve"> </w:t>
      </w:r>
      <w:r w:rsidR="00EA6376" w:rsidRPr="00EA6376">
        <w:rPr>
          <w:rFonts w:asciiTheme="minorHAnsi" w:eastAsia="Times New Roman" w:hAnsiTheme="minorHAnsi" w:cstheme="minorHAnsi"/>
          <w:sz w:val="22"/>
          <w:szCs w:val="22"/>
          <w:highlight w:val="yellow"/>
        </w:rPr>
        <w:t xml:space="preserve">Describe the </w:t>
      </w:r>
      <w:r w:rsidR="00040C17">
        <w:rPr>
          <w:rFonts w:asciiTheme="minorHAnsi" w:eastAsia="Times New Roman" w:hAnsiTheme="minorHAnsi" w:cstheme="minorHAnsi"/>
          <w:sz w:val="22"/>
          <w:szCs w:val="22"/>
          <w:highlight w:val="yellow"/>
        </w:rPr>
        <w:t xml:space="preserve">oral and written work that students will do in your Communication in the Major courses and explain how these </w:t>
      </w:r>
      <w:r w:rsidR="002D003F">
        <w:rPr>
          <w:rFonts w:asciiTheme="minorHAnsi" w:eastAsia="Times New Roman" w:hAnsiTheme="minorHAnsi" w:cstheme="minorHAnsi"/>
          <w:sz w:val="22"/>
          <w:szCs w:val="22"/>
          <w:highlight w:val="yellow"/>
        </w:rPr>
        <w:t>reflect what is typical in your discipline.  Attach a representative syllabus and assignment for at least one course</w:t>
      </w:r>
      <w:r w:rsidR="002D003F">
        <w:rPr>
          <w:rFonts w:asciiTheme="minorHAnsi" w:eastAsia="Times New Roman" w:hAnsiTheme="minorHAnsi" w:cstheme="minorHAnsi"/>
          <w:sz w:val="22"/>
          <w:szCs w:val="22"/>
        </w:rPr>
        <w:t>.</w:t>
      </w:r>
    </w:p>
    <w:p w:rsidR="00997250" w:rsidRDefault="00997250" w:rsidP="00997250">
      <w:pPr>
        <w:pStyle w:val="ListParagraph"/>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997250" w:rsidRPr="00997250" w:rsidTr="003A2881">
        <w:tc>
          <w:tcPr>
            <w:tcW w:w="9576" w:type="dxa"/>
          </w:tcPr>
          <w:p w:rsidR="00997250" w:rsidRPr="002D003F" w:rsidRDefault="002D003F" w:rsidP="003A2881">
            <w:pPr>
              <w:rPr>
                <w:rFonts w:ascii="Times New Roman" w:hAnsi="Times New Roman" w:cs="Times New Roman"/>
              </w:rPr>
            </w:pPr>
            <w:r w:rsidRPr="002D003F">
              <w:rPr>
                <w:rFonts w:ascii="Times New Roman" w:hAnsi="Times New Roman" w:cs="Times New Roman"/>
              </w:rPr>
              <w:t xml:space="preserve">   </w:t>
            </w:r>
          </w:p>
          <w:p w:rsidR="00EA6376" w:rsidRPr="00997250" w:rsidRDefault="00EA6376" w:rsidP="003A2881">
            <w:pPr>
              <w:rPr>
                <w:rFonts w:ascii="Times New Roman" w:hAnsi="Times New Roman" w:cs="Times New Roman"/>
              </w:rPr>
            </w:pPr>
          </w:p>
        </w:tc>
      </w:tr>
    </w:tbl>
    <w:p w:rsidR="00997250" w:rsidRPr="00997250" w:rsidRDefault="00997250" w:rsidP="00997250">
      <w:pPr>
        <w:spacing w:after="0" w:line="240" w:lineRule="auto"/>
        <w:rPr>
          <w:rFonts w:eastAsia="Times New Roman" w:cstheme="minorHAnsi"/>
        </w:rPr>
      </w:pPr>
    </w:p>
    <w:p w:rsidR="00997250" w:rsidRPr="00997250" w:rsidRDefault="00997250" w:rsidP="00997250">
      <w:pPr>
        <w:pStyle w:val="ListParagraph"/>
        <w:numPr>
          <w:ilvl w:val="0"/>
          <w:numId w:val="1"/>
        </w:numPr>
      </w:pPr>
      <w:r w:rsidRPr="00997250">
        <w:rPr>
          <w:rFonts w:asciiTheme="minorHAnsi" w:eastAsia="Times New Roman" w:hAnsiTheme="minorHAnsi" w:cstheme="minorHAnsi"/>
          <w:sz w:val="22"/>
          <w:szCs w:val="22"/>
        </w:rPr>
        <w:t>Both writing and speaking instruction should be integrated into course discussions and activities and include grading criteria, revision experiences, and opportunities for student peer review.  Writing and speaking instruction can be taught together in a single course or divided among courses.</w:t>
      </w:r>
      <w:r w:rsidR="00040C17">
        <w:rPr>
          <w:rFonts w:asciiTheme="minorHAnsi" w:eastAsia="Times New Roman" w:hAnsiTheme="minorHAnsi" w:cstheme="minorHAnsi"/>
          <w:sz w:val="22"/>
          <w:szCs w:val="22"/>
        </w:rPr>
        <w:t xml:space="preserve"> </w:t>
      </w:r>
      <w:r w:rsidR="00040C17" w:rsidRPr="002D003F">
        <w:rPr>
          <w:rFonts w:asciiTheme="minorHAnsi" w:eastAsia="Times New Roman" w:hAnsiTheme="minorHAnsi" w:cstheme="minorHAnsi"/>
          <w:sz w:val="22"/>
          <w:szCs w:val="22"/>
          <w:highlight w:val="yellow"/>
        </w:rPr>
        <w:t xml:space="preserve">Describe </w:t>
      </w:r>
      <w:r w:rsidR="00CE5DCE">
        <w:rPr>
          <w:rFonts w:asciiTheme="minorHAnsi" w:eastAsia="Times New Roman" w:hAnsiTheme="minorHAnsi" w:cstheme="minorHAnsi"/>
          <w:sz w:val="22"/>
          <w:szCs w:val="22"/>
          <w:highlight w:val="yellow"/>
        </w:rPr>
        <w:t xml:space="preserve">(or attach) the grading criteria for the oral and written assignments in </w:t>
      </w:r>
      <w:r w:rsidR="002D003F" w:rsidRPr="002D003F">
        <w:rPr>
          <w:rFonts w:asciiTheme="minorHAnsi" w:eastAsia="Times New Roman" w:hAnsiTheme="minorHAnsi" w:cstheme="minorHAnsi"/>
          <w:sz w:val="22"/>
          <w:szCs w:val="22"/>
          <w:highlight w:val="yellow"/>
        </w:rPr>
        <w:t xml:space="preserve">your Communication </w:t>
      </w:r>
      <w:r w:rsidR="002D003F" w:rsidRPr="002D003F">
        <w:rPr>
          <w:rFonts w:asciiTheme="minorHAnsi" w:eastAsia="Times New Roman" w:hAnsiTheme="minorHAnsi" w:cstheme="minorHAnsi"/>
          <w:sz w:val="22"/>
          <w:szCs w:val="22"/>
          <w:highlight w:val="yellow"/>
        </w:rPr>
        <w:lastRenderedPageBreak/>
        <w:t>in the Major course</w:t>
      </w:r>
      <w:r w:rsidR="00CE5DCE">
        <w:rPr>
          <w:rFonts w:asciiTheme="minorHAnsi" w:eastAsia="Times New Roman" w:hAnsiTheme="minorHAnsi" w:cstheme="minorHAnsi"/>
          <w:sz w:val="22"/>
          <w:szCs w:val="22"/>
          <w:highlight w:val="yellow"/>
        </w:rPr>
        <w:t>s and describe the way that peer review and revision will be incorporated into these course</w:t>
      </w:r>
      <w:r w:rsidR="002D003F" w:rsidRPr="002D003F">
        <w:rPr>
          <w:rFonts w:asciiTheme="minorHAnsi" w:eastAsia="Times New Roman" w:hAnsiTheme="minorHAnsi" w:cstheme="minorHAnsi"/>
          <w:sz w:val="22"/>
          <w:szCs w:val="22"/>
          <w:highlight w:val="yellow"/>
        </w:rPr>
        <w:t>s</w:t>
      </w:r>
      <w:r w:rsidR="002D003F">
        <w:rPr>
          <w:rFonts w:asciiTheme="minorHAnsi" w:eastAsia="Times New Roman" w:hAnsiTheme="minorHAnsi" w:cstheme="minorHAnsi"/>
          <w:sz w:val="22"/>
          <w:szCs w:val="22"/>
        </w:rPr>
        <w:t xml:space="preserve">. </w:t>
      </w:r>
    </w:p>
    <w:p w:rsidR="00997250" w:rsidRPr="00997250" w:rsidRDefault="00997250" w:rsidP="00997250">
      <w:pPr>
        <w:pStyle w:val="ListParagraph"/>
        <w:ind w:left="360"/>
      </w:pPr>
    </w:p>
    <w:tbl>
      <w:tblPr>
        <w:tblStyle w:val="TableGrid"/>
        <w:tblW w:w="0" w:type="auto"/>
        <w:tblLook w:val="04A0" w:firstRow="1" w:lastRow="0" w:firstColumn="1" w:lastColumn="0" w:noHBand="0" w:noVBand="1"/>
      </w:tblPr>
      <w:tblGrid>
        <w:gridCol w:w="9350"/>
      </w:tblGrid>
      <w:tr w:rsidR="002D003F" w:rsidTr="002D003F">
        <w:tc>
          <w:tcPr>
            <w:tcW w:w="9576" w:type="dxa"/>
          </w:tcPr>
          <w:p w:rsidR="002D003F" w:rsidRPr="002D003F" w:rsidRDefault="002D003F" w:rsidP="00997250">
            <w:pPr>
              <w:rPr>
                <w:rFonts w:ascii="Arial" w:eastAsia="Times New Roman" w:hAnsi="Arial" w:cs="Arial"/>
              </w:rPr>
            </w:pPr>
            <w:r w:rsidRPr="002D003F">
              <w:rPr>
                <w:rFonts w:ascii="Arial" w:eastAsia="Times New Roman" w:hAnsi="Arial" w:cs="Arial"/>
              </w:rPr>
              <w:t xml:space="preserve">   </w:t>
            </w:r>
          </w:p>
          <w:p w:rsidR="002D003F" w:rsidRDefault="002D003F" w:rsidP="00997250">
            <w:pPr>
              <w:rPr>
                <w:rFonts w:eastAsia="Times New Roman" w:cstheme="minorHAnsi"/>
              </w:rPr>
            </w:pPr>
          </w:p>
        </w:tc>
      </w:tr>
    </w:tbl>
    <w:p w:rsidR="00997250" w:rsidRPr="00997250" w:rsidRDefault="00997250" w:rsidP="00997250">
      <w:pPr>
        <w:spacing w:after="0" w:line="240" w:lineRule="auto"/>
        <w:rPr>
          <w:rFonts w:eastAsia="Times New Roman" w:cstheme="minorHAnsi"/>
        </w:rPr>
      </w:pPr>
    </w:p>
    <w:p w:rsidR="004772B1" w:rsidRDefault="004772B1">
      <w:r>
        <w:br w:type="page"/>
      </w:r>
    </w:p>
    <w:p w:rsidR="00997250" w:rsidRPr="004772B1" w:rsidRDefault="00CE5DCE" w:rsidP="00997250">
      <w:pPr>
        <w:rPr>
          <w:b/>
        </w:rPr>
      </w:pPr>
      <w:r>
        <w:rPr>
          <w:b/>
        </w:rPr>
        <w:lastRenderedPageBreak/>
        <w:t>Unresolved questions</w:t>
      </w:r>
    </w:p>
    <w:p w:rsidR="004772B1" w:rsidRDefault="004772B1" w:rsidP="00F80320">
      <w:pPr>
        <w:pStyle w:val="ListParagraph"/>
        <w:numPr>
          <w:ilvl w:val="0"/>
          <w:numId w:val="7"/>
        </w:numPr>
      </w:pPr>
      <w:r>
        <w:t>Should we ask the Department to provide a copy of their WE guidelines?</w:t>
      </w:r>
      <w:r w:rsidR="00F80320">
        <w:t xml:space="preserve"> (No—any relevant parts of </w:t>
      </w:r>
      <w:r w:rsidR="00A21D34">
        <w:t>the WE guidelines</w:t>
      </w:r>
      <w:r w:rsidR="00F80320">
        <w:t xml:space="preserve"> will be incorporated in responses to the questions on the form.  Yes</w:t>
      </w:r>
      <w:r w:rsidR="00A21D34">
        <w:t>—</w:t>
      </w:r>
      <w:r w:rsidR="00F80320" w:rsidRPr="00F80320">
        <w:t>it is a good idea to have “one place” for Depts./Majors to collect relevant material to complete a portfolio; i.e. learning outcomes, WE guidelines, Comm. In the Major application, and other materials the subcommittees are constructing</w:t>
      </w:r>
      <w:r w:rsidR="00F80320">
        <w:t>.)</w:t>
      </w:r>
    </w:p>
    <w:p w:rsidR="004772B1" w:rsidRDefault="004772B1" w:rsidP="00547706">
      <w:pPr>
        <w:pStyle w:val="ListParagraph"/>
        <w:numPr>
          <w:ilvl w:val="0"/>
          <w:numId w:val="7"/>
        </w:numPr>
      </w:pPr>
      <w:r>
        <w:t>Should we suggest that the Department modify their WE guidelines to address the learning outcomes for the Communication in the Major?</w:t>
      </w:r>
    </w:p>
    <w:p w:rsidR="004772B1" w:rsidRDefault="004772B1" w:rsidP="00547706">
      <w:pPr>
        <w:pStyle w:val="ListParagraph"/>
        <w:numPr>
          <w:ilvl w:val="0"/>
          <w:numId w:val="7"/>
        </w:numPr>
      </w:pPr>
      <w:r>
        <w:t>Should we ask the Department to create a new document that describes their overall PLAN for the Communication in the Major? (What courses will be required, how each learning outcome will be addressed (step 4), how each additional criteria will be met (step 5), and how they will assess the effort.)</w:t>
      </w:r>
    </w:p>
    <w:p w:rsidR="00F80320" w:rsidRDefault="004772B1" w:rsidP="00F80320">
      <w:pPr>
        <w:pStyle w:val="ListParagraph"/>
        <w:numPr>
          <w:ilvl w:val="0"/>
          <w:numId w:val="7"/>
        </w:numPr>
        <w:tabs>
          <w:tab w:val="left" w:pos="2744"/>
        </w:tabs>
      </w:pPr>
      <w:r>
        <w:t>Should we develop some examples (Natural Resources, English, Mathematics, etc.) to share?</w:t>
      </w:r>
    </w:p>
    <w:p w:rsidR="00040C17" w:rsidRDefault="00040C17" w:rsidP="00F80320">
      <w:pPr>
        <w:pStyle w:val="ListParagraph"/>
        <w:numPr>
          <w:ilvl w:val="0"/>
          <w:numId w:val="7"/>
        </w:numPr>
        <w:tabs>
          <w:tab w:val="left" w:pos="2744"/>
        </w:tabs>
      </w:pPr>
      <w:r>
        <w:t>Should this form (or some other document) include something about how to report assessment results?  These will probably be (or could</w:t>
      </w:r>
      <w:r w:rsidR="00A5480B">
        <w:t xml:space="preserve"> be</w:t>
      </w:r>
      <w:r>
        <w:t xml:space="preserve">) part of department’s Program Assessment Reports.  Should GEC just get a copy of that report, perhaps with a cover memo stating where the </w:t>
      </w:r>
      <w:proofErr w:type="spellStart"/>
      <w:r>
        <w:t>Comm</w:t>
      </w:r>
      <w:proofErr w:type="spellEnd"/>
      <w:r>
        <w:t xml:space="preserve"> assessment results are?  Or have the assessment results lifted out for us?</w:t>
      </w:r>
    </w:p>
    <w:p w:rsidR="00040C17" w:rsidRDefault="00040C17" w:rsidP="00997250">
      <w:pPr>
        <w:spacing w:after="0" w:line="240" w:lineRule="auto"/>
      </w:pPr>
    </w:p>
    <w:sectPr w:rsidR="0004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1B2E"/>
    <w:multiLevelType w:val="hybridMultilevel"/>
    <w:tmpl w:val="DBF0003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42BA4"/>
    <w:multiLevelType w:val="hybridMultilevel"/>
    <w:tmpl w:val="E9BC8B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CF23F3"/>
    <w:multiLevelType w:val="hybridMultilevel"/>
    <w:tmpl w:val="60F06FC0"/>
    <w:lvl w:ilvl="0" w:tplc="752A64B4">
      <w:start w:val="1"/>
      <w:numFmt w:val="decimal"/>
      <w:lvlText w:val="%1."/>
      <w:lvlJc w:val="left"/>
      <w:pPr>
        <w:ind w:left="360" w:hanging="360"/>
      </w:pPr>
      <w:rPr>
        <w:rFonts w:asciiTheme="minorHAnsi" w:hAnsiTheme="minorHAnsi" w:cstheme="minorHAnsi"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70458A3"/>
    <w:multiLevelType w:val="hybridMultilevel"/>
    <w:tmpl w:val="9A94BDFC"/>
    <w:lvl w:ilvl="0" w:tplc="06EE5C9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64D23"/>
    <w:multiLevelType w:val="hybridMultilevel"/>
    <w:tmpl w:val="DC380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BC407E"/>
    <w:multiLevelType w:val="hybridMultilevel"/>
    <w:tmpl w:val="D93E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13497B"/>
    <w:multiLevelType w:val="hybridMultilevel"/>
    <w:tmpl w:val="F02456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50"/>
    <w:rsid w:val="00040C17"/>
    <w:rsid w:val="000B6038"/>
    <w:rsid w:val="001F109A"/>
    <w:rsid w:val="002D003F"/>
    <w:rsid w:val="0031672B"/>
    <w:rsid w:val="004772B1"/>
    <w:rsid w:val="00547706"/>
    <w:rsid w:val="006B25AA"/>
    <w:rsid w:val="00997250"/>
    <w:rsid w:val="00A21D34"/>
    <w:rsid w:val="00A5480B"/>
    <w:rsid w:val="00BA38F3"/>
    <w:rsid w:val="00C07E77"/>
    <w:rsid w:val="00CE5DCE"/>
    <w:rsid w:val="00E32FCB"/>
    <w:rsid w:val="00EA6376"/>
    <w:rsid w:val="00F80320"/>
    <w:rsid w:val="00F9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CA054-36F0-481B-AF6F-06AF2472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0"/>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59"/>
    <w:rsid w:val="0099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637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8D8433BC80C4BA4BAF3E6DB597BC4" ma:contentTypeVersion="" ma:contentTypeDescription="Create a new document." ma:contentTypeScope="" ma:versionID="9c8d2adeda9e44d6a64733bd6ab8414a">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38CDA1-A7DD-4190-9286-9CB975112ED4}"/>
</file>

<file path=customXml/itemProps2.xml><?xml version="1.0" encoding="utf-8"?>
<ds:datastoreItem xmlns:ds="http://schemas.openxmlformats.org/officeDocument/2006/customXml" ds:itemID="{1C2F621B-7521-46DF-B1BB-8E9734A8D5CE}"/>
</file>

<file path=customXml/itemProps3.xml><?xml version="1.0" encoding="utf-8"?>
<ds:datastoreItem xmlns:ds="http://schemas.openxmlformats.org/officeDocument/2006/customXml" ds:itemID="{3CFA83E1-AC3B-4C07-BFBA-36E39AEE0108}"/>
</file>

<file path=docProps/app.xml><?xml version="1.0" encoding="utf-8"?>
<Properties xmlns="http://schemas.openxmlformats.org/officeDocument/2006/extended-properties" xmlns:vt="http://schemas.openxmlformats.org/officeDocument/2006/docPropsVTypes">
  <Template>Normal.dotm</Template>
  <TotalTime>5</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James</dc:creator>
  <cp:lastModifiedBy>Simon, Nanci</cp:lastModifiedBy>
  <cp:revision>2</cp:revision>
  <dcterms:created xsi:type="dcterms:W3CDTF">2017-01-18T21:41:00Z</dcterms:created>
  <dcterms:modified xsi:type="dcterms:W3CDTF">2017-01-18T21:41:00Z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0x0101008878D8433BC80C4BA4BAF3E6DB597BC4</vt:lpwstr>
  </property>
</Properties>
</file>