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D882" w14:textId="77777777" w:rsidR="00BB4911" w:rsidRPr="00BB4911" w:rsidRDefault="00834FD4" w:rsidP="00B3464C">
      <w:pPr>
        <w:pStyle w:val="NoSpacing"/>
        <w:jc w:val="center"/>
        <w:rPr>
          <w:rFonts w:ascii="Times New Roman" w:hAnsi="Times New Roman" w:cs="Times New Roman"/>
          <w:b/>
          <w:caps/>
          <w:sz w:val="24"/>
          <w:szCs w:val="24"/>
        </w:rPr>
      </w:pPr>
      <w:bookmarkStart w:id="0" w:name="_GoBack"/>
      <w:bookmarkEnd w:id="0"/>
      <w:r w:rsidRPr="00BB4911">
        <w:rPr>
          <w:rFonts w:ascii="Times New Roman" w:hAnsi="Times New Roman" w:cs="Times New Roman"/>
          <w:b/>
          <w:caps/>
          <w:sz w:val="24"/>
          <w:szCs w:val="24"/>
        </w:rPr>
        <w:t>University of Wisconsin-</w:t>
      </w:r>
      <w:r w:rsidR="007B5698" w:rsidRPr="00BB4911">
        <w:rPr>
          <w:rFonts w:ascii="Times New Roman" w:hAnsi="Times New Roman" w:cs="Times New Roman"/>
          <w:b/>
          <w:caps/>
          <w:sz w:val="24"/>
          <w:szCs w:val="24"/>
        </w:rPr>
        <w:t xml:space="preserve">Stevens Point </w:t>
      </w:r>
    </w:p>
    <w:p w14:paraId="7EABD883" w14:textId="77777777" w:rsidR="00834FD4" w:rsidRPr="00BB4911" w:rsidRDefault="00834FD4" w:rsidP="00BB4911">
      <w:pPr>
        <w:pStyle w:val="NoSpacing"/>
        <w:jc w:val="center"/>
        <w:rPr>
          <w:rFonts w:ascii="Times New Roman" w:hAnsi="Times New Roman" w:cs="Times New Roman"/>
          <w:b/>
          <w:caps/>
          <w:sz w:val="24"/>
          <w:szCs w:val="24"/>
        </w:rPr>
      </w:pPr>
      <w:r w:rsidRPr="00BB4911">
        <w:rPr>
          <w:rFonts w:ascii="Times New Roman" w:hAnsi="Times New Roman" w:cs="Times New Roman"/>
          <w:b/>
          <w:caps/>
          <w:sz w:val="24"/>
          <w:szCs w:val="24"/>
        </w:rPr>
        <w:t xml:space="preserve">Office of </w:t>
      </w:r>
      <w:r w:rsidR="00BB4911" w:rsidRPr="00BB4911">
        <w:rPr>
          <w:rFonts w:ascii="Times New Roman" w:hAnsi="Times New Roman" w:cs="Times New Roman"/>
          <w:b/>
          <w:caps/>
          <w:sz w:val="24"/>
          <w:szCs w:val="24"/>
        </w:rPr>
        <w:t>Research and Sponsored Programs</w:t>
      </w:r>
    </w:p>
    <w:p w14:paraId="7EABD884" w14:textId="77777777" w:rsidR="00BB4911" w:rsidRPr="00BB4911" w:rsidRDefault="00BB4911" w:rsidP="00BB4911">
      <w:pPr>
        <w:pStyle w:val="NoSpacing"/>
        <w:jc w:val="center"/>
        <w:rPr>
          <w:rFonts w:ascii="Times New Roman" w:hAnsi="Times New Roman" w:cs="Times New Roman"/>
          <w:b/>
          <w:caps/>
          <w:sz w:val="24"/>
          <w:szCs w:val="24"/>
        </w:rPr>
      </w:pPr>
    </w:p>
    <w:p w14:paraId="7EABD885" w14:textId="77777777" w:rsidR="00BB4911" w:rsidRPr="00BB4911" w:rsidRDefault="00834FD4" w:rsidP="00B3464C">
      <w:pPr>
        <w:pStyle w:val="NoSpacing"/>
        <w:jc w:val="center"/>
        <w:rPr>
          <w:rFonts w:ascii="Times New Roman" w:hAnsi="Times New Roman" w:cs="Times New Roman"/>
          <w:b/>
          <w:caps/>
          <w:sz w:val="24"/>
          <w:szCs w:val="24"/>
        </w:rPr>
      </w:pPr>
      <w:r w:rsidRPr="00BB4911">
        <w:rPr>
          <w:rFonts w:ascii="Times New Roman" w:hAnsi="Times New Roman" w:cs="Times New Roman"/>
          <w:b/>
          <w:caps/>
          <w:sz w:val="24"/>
          <w:szCs w:val="24"/>
        </w:rPr>
        <w:t xml:space="preserve">Financial Conflicts of Interest </w:t>
      </w:r>
      <w:r w:rsidR="00BB4911" w:rsidRPr="00BB4911">
        <w:rPr>
          <w:rFonts w:ascii="Times New Roman" w:hAnsi="Times New Roman" w:cs="Times New Roman"/>
          <w:b/>
          <w:caps/>
          <w:sz w:val="24"/>
          <w:szCs w:val="24"/>
        </w:rPr>
        <w:t xml:space="preserve">Policy </w:t>
      </w:r>
    </w:p>
    <w:p w14:paraId="7EABD886" w14:textId="77777777" w:rsidR="00834FD4" w:rsidRPr="00BB4911" w:rsidRDefault="00BB4911" w:rsidP="00BB4911">
      <w:pPr>
        <w:pStyle w:val="NoSpacing"/>
        <w:jc w:val="center"/>
        <w:rPr>
          <w:rFonts w:ascii="Times New Roman" w:hAnsi="Times New Roman" w:cs="Times New Roman"/>
          <w:caps/>
          <w:sz w:val="24"/>
          <w:szCs w:val="24"/>
        </w:rPr>
      </w:pPr>
      <w:r w:rsidRPr="00BB4911">
        <w:rPr>
          <w:rFonts w:ascii="Times New Roman" w:hAnsi="Times New Roman" w:cs="Times New Roman"/>
          <w:b/>
          <w:caps/>
          <w:sz w:val="24"/>
          <w:szCs w:val="24"/>
        </w:rPr>
        <w:t xml:space="preserve">for </w:t>
      </w:r>
      <w:r w:rsidR="00834FD4" w:rsidRPr="00BB4911">
        <w:rPr>
          <w:rFonts w:ascii="Times New Roman" w:hAnsi="Times New Roman" w:cs="Times New Roman"/>
          <w:b/>
          <w:caps/>
          <w:sz w:val="24"/>
          <w:szCs w:val="24"/>
        </w:rPr>
        <w:t>Public Health Service</w:t>
      </w:r>
      <w:r w:rsidRPr="00BB4911">
        <w:rPr>
          <w:rFonts w:ascii="Times New Roman" w:hAnsi="Times New Roman" w:cs="Times New Roman"/>
          <w:b/>
          <w:caps/>
          <w:sz w:val="24"/>
          <w:szCs w:val="24"/>
        </w:rPr>
        <w:t xml:space="preserve"> (PHS)</w:t>
      </w:r>
      <w:r w:rsidR="008A4035" w:rsidRPr="00BB4911">
        <w:rPr>
          <w:rFonts w:ascii="Times New Roman" w:hAnsi="Times New Roman" w:cs="Times New Roman"/>
          <w:b/>
          <w:caps/>
          <w:sz w:val="24"/>
          <w:szCs w:val="24"/>
        </w:rPr>
        <w:t>-</w:t>
      </w:r>
      <w:r w:rsidR="00834FD4" w:rsidRPr="00BB4911">
        <w:rPr>
          <w:rFonts w:ascii="Times New Roman" w:hAnsi="Times New Roman" w:cs="Times New Roman"/>
          <w:b/>
          <w:caps/>
          <w:sz w:val="24"/>
          <w:szCs w:val="24"/>
        </w:rPr>
        <w:t xml:space="preserve">Funded </w:t>
      </w:r>
      <w:r w:rsidRPr="00BB4911">
        <w:rPr>
          <w:rFonts w:ascii="Times New Roman" w:hAnsi="Times New Roman" w:cs="Times New Roman"/>
          <w:b/>
          <w:caps/>
          <w:sz w:val="24"/>
          <w:szCs w:val="24"/>
        </w:rPr>
        <w:t>Projects</w:t>
      </w:r>
    </w:p>
    <w:p w14:paraId="7EABD887" w14:textId="77777777" w:rsidR="00D15BE0" w:rsidRDefault="00D15BE0" w:rsidP="00834FD4">
      <w:pPr>
        <w:pStyle w:val="NoSpacing"/>
        <w:rPr>
          <w:rFonts w:ascii="Times New Roman" w:hAnsi="Times New Roman" w:cs="Times New Roman"/>
          <w:sz w:val="24"/>
          <w:szCs w:val="24"/>
        </w:rPr>
      </w:pPr>
    </w:p>
    <w:p w14:paraId="7EABD888" w14:textId="77777777" w:rsidR="00BB4911" w:rsidRDefault="00BB4911" w:rsidP="00834FD4">
      <w:pPr>
        <w:pStyle w:val="NoSpacing"/>
        <w:rPr>
          <w:rFonts w:ascii="Times New Roman" w:hAnsi="Times New Roman" w:cs="Times New Roman"/>
          <w:sz w:val="24"/>
          <w:szCs w:val="24"/>
        </w:rPr>
      </w:pPr>
    </w:p>
    <w:p w14:paraId="7EABD889" w14:textId="77777777" w:rsidR="000C387F" w:rsidRDefault="00BE7176" w:rsidP="00834FD4">
      <w:pPr>
        <w:pStyle w:val="NoSpacing"/>
        <w:rPr>
          <w:rFonts w:ascii="Times New Roman" w:hAnsi="Times New Roman" w:cs="Times New Roman"/>
          <w:sz w:val="24"/>
          <w:szCs w:val="24"/>
        </w:rPr>
      </w:pPr>
      <w:r>
        <w:rPr>
          <w:rFonts w:ascii="Times New Roman" w:hAnsi="Times New Roman" w:cs="Times New Roman"/>
          <w:sz w:val="24"/>
          <w:szCs w:val="24"/>
        </w:rPr>
        <w:t xml:space="preserve">The University of Wisconsin-Stevens Point is committed to ensuring the public’s trust that federal-supported research and programs are conducted with the highest scientific and ethical standards. </w:t>
      </w:r>
      <w:r w:rsidR="00BB4911">
        <w:rPr>
          <w:rFonts w:ascii="Times New Roman" w:hAnsi="Times New Roman" w:cs="Times New Roman"/>
          <w:sz w:val="24"/>
          <w:szCs w:val="24"/>
        </w:rPr>
        <w:t xml:space="preserve">This policy governing financial conflict of interest </w:t>
      </w:r>
      <w:r>
        <w:rPr>
          <w:rFonts w:ascii="Times New Roman" w:hAnsi="Times New Roman" w:cs="Times New Roman"/>
          <w:sz w:val="24"/>
          <w:szCs w:val="24"/>
        </w:rPr>
        <w:t xml:space="preserve">(FCOI) </w:t>
      </w:r>
      <w:r w:rsidR="00BB4911">
        <w:rPr>
          <w:rFonts w:ascii="Times New Roman" w:hAnsi="Times New Roman" w:cs="Times New Roman"/>
          <w:sz w:val="24"/>
          <w:szCs w:val="24"/>
        </w:rPr>
        <w:t xml:space="preserve">applies to all </w:t>
      </w:r>
      <w:r>
        <w:rPr>
          <w:rFonts w:ascii="Times New Roman" w:hAnsi="Times New Roman" w:cs="Times New Roman"/>
          <w:sz w:val="24"/>
          <w:szCs w:val="24"/>
        </w:rPr>
        <w:t>University of Wisconsin-Stevens Point (</w:t>
      </w:r>
      <w:r w:rsidR="00BB4911">
        <w:rPr>
          <w:rFonts w:ascii="Times New Roman" w:hAnsi="Times New Roman" w:cs="Times New Roman"/>
          <w:sz w:val="24"/>
          <w:szCs w:val="24"/>
        </w:rPr>
        <w:t>UWSP</w:t>
      </w:r>
      <w:r>
        <w:rPr>
          <w:rFonts w:ascii="Times New Roman" w:hAnsi="Times New Roman" w:cs="Times New Roman"/>
          <w:sz w:val="24"/>
          <w:szCs w:val="24"/>
        </w:rPr>
        <w:t>)</w:t>
      </w:r>
      <w:r w:rsidR="00BB4911">
        <w:rPr>
          <w:rFonts w:ascii="Times New Roman" w:hAnsi="Times New Roman" w:cs="Times New Roman"/>
          <w:sz w:val="24"/>
          <w:szCs w:val="24"/>
        </w:rPr>
        <w:t xml:space="preserve"> investigators </w:t>
      </w:r>
      <w:r>
        <w:rPr>
          <w:rFonts w:ascii="Times New Roman" w:hAnsi="Times New Roman" w:cs="Times New Roman"/>
          <w:sz w:val="24"/>
          <w:szCs w:val="24"/>
        </w:rPr>
        <w:t>directing</w:t>
      </w:r>
      <w:r w:rsidR="00BB4911">
        <w:rPr>
          <w:rFonts w:ascii="Times New Roman" w:hAnsi="Times New Roman" w:cs="Times New Roman"/>
          <w:sz w:val="24"/>
          <w:szCs w:val="24"/>
        </w:rPr>
        <w:t xml:space="preserve"> projects funded by the Public Health Service (PHS) or any PHS awarding component including but </w:t>
      </w:r>
      <w:r w:rsidR="00BB1CAE">
        <w:rPr>
          <w:rFonts w:ascii="Times New Roman" w:hAnsi="Times New Roman" w:cs="Times New Roman"/>
          <w:sz w:val="24"/>
          <w:szCs w:val="24"/>
        </w:rPr>
        <w:t xml:space="preserve">not </w:t>
      </w:r>
      <w:r w:rsidR="00BB4911">
        <w:rPr>
          <w:rFonts w:ascii="Times New Roman" w:hAnsi="Times New Roman" w:cs="Times New Roman"/>
          <w:sz w:val="24"/>
          <w:szCs w:val="24"/>
        </w:rPr>
        <w:t>limited to the National Institutes of Health (NIH), the Centers for Disease Control and Prevention (CDC), the Food and Drug Administration (FDA)</w:t>
      </w:r>
      <w:r w:rsidR="00217972">
        <w:rPr>
          <w:rFonts w:ascii="Times New Roman" w:hAnsi="Times New Roman" w:cs="Times New Roman"/>
          <w:sz w:val="24"/>
          <w:szCs w:val="24"/>
        </w:rPr>
        <w:t>, and the Substance Abuse and Mental Health Services Administration (SAMHSA).</w:t>
      </w:r>
    </w:p>
    <w:p w14:paraId="7EABD88A" w14:textId="77777777" w:rsidR="00217972" w:rsidRDefault="00217972" w:rsidP="00834FD4">
      <w:pPr>
        <w:pStyle w:val="NoSpacing"/>
        <w:rPr>
          <w:rFonts w:ascii="Times New Roman" w:hAnsi="Times New Roman" w:cs="Times New Roman"/>
          <w:sz w:val="24"/>
          <w:szCs w:val="24"/>
        </w:rPr>
      </w:pPr>
    </w:p>
    <w:p w14:paraId="7EABD88B" w14:textId="77777777" w:rsidR="00BB4911" w:rsidRDefault="00BB4911" w:rsidP="00834FD4">
      <w:pPr>
        <w:pStyle w:val="NoSpacing"/>
        <w:rPr>
          <w:rFonts w:ascii="Times New Roman" w:hAnsi="Times New Roman" w:cs="Times New Roman"/>
          <w:sz w:val="24"/>
          <w:szCs w:val="24"/>
        </w:rPr>
      </w:pPr>
    </w:p>
    <w:p w14:paraId="7EABD88C" w14:textId="77777777" w:rsidR="00BB4911" w:rsidRDefault="00BB4911" w:rsidP="00834FD4">
      <w:pPr>
        <w:pStyle w:val="NoSpacing"/>
        <w:rPr>
          <w:rFonts w:ascii="Times New Roman" w:hAnsi="Times New Roman" w:cs="Times New Roman"/>
          <w:sz w:val="24"/>
          <w:szCs w:val="24"/>
        </w:rPr>
      </w:pPr>
    </w:p>
    <w:p w14:paraId="7EABD88D" w14:textId="77777777" w:rsidR="00834FD4" w:rsidRPr="000A3B2D" w:rsidRDefault="00834FD4" w:rsidP="00834FD4">
      <w:pPr>
        <w:pStyle w:val="NoSpacing"/>
        <w:numPr>
          <w:ilvl w:val="0"/>
          <w:numId w:val="1"/>
        </w:numPr>
        <w:rPr>
          <w:rFonts w:ascii="Times New Roman" w:hAnsi="Times New Roman" w:cs="Times New Roman"/>
          <w:b/>
          <w:sz w:val="24"/>
          <w:szCs w:val="24"/>
        </w:rPr>
      </w:pPr>
      <w:r w:rsidRPr="000A3B2D">
        <w:rPr>
          <w:rFonts w:ascii="Times New Roman" w:hAnsi="Times New Roman" w:cs="Times New Roman"/>
          <w:b/>
          <w:sz w:val="24"/>
          <w:szCs w:val="24"/>
        </w:rPr>
        <w:t>Policy</w:t>
      </w:r>
    </w:p>
    <w:p w14:paraId="7EABD88E" w14:textId="77777777" w:rsidR="00834FD4" w:rsidRPr="008A4035" w:rsidRDefault="00834FD4" w:rsidP="008A4035">
      <w:pPr>
        <w:pStyle w:val="NoSpacing"/>
        <w:rPr>
          <w:rFonts w:ascii="Times New Roman" w:hAnsi="Times New Roman" w:cs="Times New Roman"/>
          <w:sz w:val="24"/>
          <w:szCs w:val="24"/>
        </w:rPr>
      </w:pPr>
    </w:p>
    <w:p w14:paraId="7EABD88F" w14:textId="77777777" w:rsidR="008A4035" w:rsidRDefault="008A4035" w:rsidP="008A4035">
      <w:pPr>
        <w:pStyle w:val="NoSpacing"/>
        <w:rPr>
          <w:rFonts w:ascii="Times New Roman" w:hAnsi="Times New Roman" w:cs="Times New Roman"/>
          <w:sz w:val="24"/>
          <w:szCs w:val="24"/>
        </w:rPr>
      </w:pPr>
      <w:r>
        <w:rPr>
          <w:rFonts w:ascii="Times New Roman" w:hAnsi="Times New Roman" w:cs="Times New Roman"/>
          <w:sz w:val="24"/>
          <w:szCs w:val="24"/>
        </w:rPr>
        <w:t>Consistent with federal regulations, b</w:t>
      </w:r>
      <w:r w:rsidRPr="008A4035">
        <w:rPr>
          <w:rFonts w:ascii="Times New Roman" w:hAnsi="Times New Roman" w:cs="Times New Roman"/>
          <w:sz w:val="24"/>
          <w:szCs w:val="24"/>
        </w:rPr>
        <w:t xml:space="preserve">eginning on </w:t>
      </w:r>
      <w:r>
        <w:rPr>
          <w:rFonts w:ascii="Times New Roman" w:hAnsi="Times New Roman" w:cs="Times New Roman"/>
          <w:sz w:val="24"/>
          <w:szCs w:val="24"/>
        </w:rPr>
        <w:t>August 24, 2012</w:t>
      </w:r>
      <w:r w:rsidRPr="008A4035">
        <w:rPr>
          <w:rFonts w:ascii="Times New Roman" w:hAnsi="Times New Roman" w:cs="Times New Roman"/>
          <w:sz w:val="24"/>
          <w:szCs w:val="24"/>
        </w:rPr>
        <w:t>, all</w:t>
      </w:r>
      <w:r>
        <w:rPr>
          <w:rFonts w:ascii="Times New Roman" w:hAnsi="Times New Roman" w:cs="Times New Roman"/>
          <w:sz w:val="24"/>
          <w:szCs w:val="24"/>
        </w:rPr>
        <w:t xml:space="preserve"> faculty and academic staff </w:t>
      </w:r>
      <w:r w:rsidR="00D15BE0">
        <w:rPr>
          <w:rFonts w:ascii="Times New Roman" w:hAnsi="Times New Roman" w:cs="Times New Roman"/>
          <w:sz w:val="24"/>
          <w:szCs w:val="24"/>
        </w:rPr>
        <w:t>at the University of Wisconsin-</w:t>
      </w:r>
      <w:r w:rsidR="00ED00BA">
        <w:rPr>
          <w:rFonts w:ascii="Times New Roman" w:hAnsi="Times New Roman" w:cs="Times New Roman"/>
          <w:sz w:val="24"/>
          <w:szCs w:val="24"/>
        </w:rPr>
        <w:t>Stevens Point</w:t>
      </w:r>
      <w:r w:rsidR="00D15BE0">
        <w:rPr>
          <w:rFonts w:ascii="Times New Roman" w:hAnsi="Times New Roman" w:cs="Times New Roman"/>
          <w:sz w:val="24"/>
          <w:szCs w:val="24"/>
        </w:rPr>
        <w:t xml:space="preserve"> </w:t>
      </w:r>
      <w:r w:rsidR="000D37B2">
        <w:rPr>
          <w:rFonts w:ascii="Times New Roman" w:hAnsi="Times New Roman" w:cs="Times New Roman"/>
          <w:sz w:val="24"/>
          <w:szCs w:val="24"/>
        </w:rPr>
        <w:t xml:space="preserve">who </w:t>
      </w:r>
      <w:r>
        <w:rPr>
          <w:rFonts w:ascii="Times New Roman" w:hAnsi="Times New Roman" w:cs="Times New Roman"/>
          <w:sz w:val="24"/>
          <w:szCs w:val="24"/>
        </w:rPr>
        <w:t>plan to participate in</w:t>
      </w:r>
      <w:r w:rsidR="000D37B2">
        <w:rPr>
          <w:rFonts w:ascii="Times New Roman" w:hAnsi="Times New Roman" w:cs="Times New Roman"/>
          <w:sz w:val="24"/>
          <w:szCs w:val="24"/>
        </w:rPr>
        <w:t xml:space="preserve">, or are participating in, </w:t>
      </w:r>
      <w:r w:rsidR="00120E9A">
        <w:rPr>
          <w:rFonts w:ascii="Times New Roman" w:hAnsi="Times New Roman" w:cs="Times New Roman"/>
          <w:sz w:val="24"/>
          <w:szCs w:val="24"/>
        </w:rPr>
        <w:t xml:space="preserve">U.S. </w:t>
      </w:r>
      <w:r>
        <w:rPr>
          <w:rFonts w:ascii="Times New Roman" w:hAnsi="Times New Roman" w:cs="Times New Roman"/>
          <w:sz w:val="24"/>
          <w:szCs w:val="24"/>
        </w:rPr>
        <w:t>Public Health Service</w:t>
      </w:r>
      <w:r w:rsidR="00D15BE0">
        <w:rPr>
          <w:rFonts w:ascii="Times New Roman" w:hAnsi="Times New Roman" w:cs="Times New Roman"/>
          <w:sz w:val="24"/>
          <w:szCs w:val="24"/>
        </w:rPr>
        <w:t xml:space="preserve"> (PHS)</w:t>
      </w:r>
      <w:r>
        <w:rPr>
          <w:rFonts w:ascii="Times New Roman" w:hAnsi="Times New Roman" w:cs="Times New Roman"/>
          <w:sz w:val="24"/>
          <w:szCs w:val="24"/>
        </w:rPr>
        <w:t xml:space="preserve">-funded research </w:t>
      </w:r>
      <w:r w:rsidR="00885AD7">
        <w:rPr>
          <w:rFonts w:ascii="Times New Roman" w:hAnsi="Times New Roman" w:cs="Times New Roman"/>
          <w:sz w:val="24"/>
          <w:szCs w:val="24"/>
        </w:rPr>
        <w:t>must</w:t>
      </w:r>
      <w:r w:rsidR="000D37B2">
        <w:rPr>
          <w:rFonts w:ascii="Times New Roman" w:hAnsi="Times New Roman" w:cs="Times New Roman"/>
          <w:sz w:val="24"/>
          <w:szCs w:val="24"/>
        </w:rPr>
        <w:t xml:space="preserve"> </w:t>
      </w:r>
      <w:r w:rsidR="00943C68">
        <w:rPr>
          <w:rFonts w:ascii="Times New Roman" w:hAnsi="Times New Roman" w:cs="Times New Roman"/>
          <w:sz w:val="24"/>
          <w:szCs w:val="24"/>
        </w:rPr>
        <w:t xml:space="preserve">fully </w:t>
      </w:r>
      <w:r w:rsidR="000D37B2">
        <w:rPr>
          <w:rFonts w:ascii="Times New Roman" w:hAnsi="Times New Roman" w:cs="Times New Roman"/>
          <w:sz w:val="24"/>
          <w:szCs w:val="24"/>
        </w:rPr>
        <w:t xml:space="preserve">disclose </w:t>
      </w:r>
      <w:r w:rsidR="00943C68">
        <w:rPr>
          <w:rFonts w:ascii="Times New Roman" w:hAnsi="Times New Roman" w:cs="Times New Roman"/>
          <w:sz w:val="24"/>
          <w:szCs w:val="24"/>
        </w:rPr>
        <w:t xml:space="preserve">potential financial conflicts of interest and successfully complete financial conflict of interest training. </w:t>
      </w:r>
      <w:r w:rsidR="00885AD7">
        <w:rPr>
          <w:rFonts w:ascii="Times New Roman" w:hAnsi="Times New Roman" w:cs="Times New Roman"/>
          <w:sz w:val="24"/>
          <w:szCs w:val="24"/>
        </w:rPr>
        <w:t xml:space="preserve"> </w:t>
      </w:r>
      <w:r>
        <w:rPr>
          <w:rFonts w:ascii="Times New Roman" w:hAnsi="Times New Roman" w:cs="Times New Roman"/>
          <w:sz w:val="24"/>
          <w:szCs w:val="24"/>
        </w:rPr>
        <w:t xml:space="preserve">The purpose of this policy is to comply with </w:t>
      </w:r>
      <w:r w:rsidR="00885AD7">
        <w:rPr>
          <w:rFonts w:ascii="Times New Roman" w:hAnsi="Times New Roman" w:cs="Times New Roman"/>
          <w:sz w:val="24"/>
          <w:szCs w:val="24"/>
        </w:rPr>
        <w:t xml:space="preserve">PHS </w:t>
      </w:r>
      <w:r w:rsidR="00885AD7" w:rsidRPr="008A4035">
        <w:rPr>
          <w:rFonts w:ascii="Times New Roman" w:hAnsi="Times New Roman" w:cs="Times New Roman"/>
          <w:color w:val="000000"/>
          <w:sz w:val="24"/>
          <w:szCs w:val="24"/>
        </w:rPr>
        <w:t>regulations on Responsibility of Applicants for Promoting Objectivity in Research for which PHS Funding is Sought (42 C.F.R. Part 50, Subpart F) and Responsible Prospective Contractors (45 C.F.R. Part 94).</w:t>
      </w:r>
      <w:r w:rsidR="00D15BE0">
        <w:rPr>
          <w:rFonts w:ascii="Times New Roman" w:hAnsi="Times New Roman" w:cs="Times New Roman"/>
          <w:color w:val="000000"/>
          <w:sz w:val="24"/>
          <w:szCs w:val="24"/>
        </w:rPr>
        <w:t xml:space="preserve"> These regulations promote objectivity in research by establishing standards that provide a reasonable expectation that the design, conduct, and reporting of research funded under PHS grants or cooperative agreements will be free from bias resulting from investigator financial conflicts of interest. </w:t>
      </w:r>
    </w:p>
    <w:p w14:paraId="7EABD890" w14:textId="77777777" w:rsidR="008A4035" w:rsidRDefault="008A4035" w:rsidP="008A4035">
      <w:pPr>
        <w:pStyle w:val="NoSpacing"/>
        <w:rPr>
          <w:rFonts w:ascii="Times New Roman" w:hAnsi="Times New Roman" w:cs="Times New Roman"/>
          <w:sz w:val="24"/>
          <w:szCs w:val="24"/>
        </w:rPr>
      </w:pPr>
    </w:p>
    <w:p w14:paraId="7EABD891" w14:textId="77777777" w:rsidR="00D15BE0" w:rsidRDefault="00D15BE0" w:rsidP="00D15BE0">
      <w:pPr>
        <w:pStyle w:val="NoSpacing"/>
        <w:rPr>
          <w:rFonts w:ascii="Times New Roman" w:hAnsi="Times New Roman" w:cs="Times New Roman"/>
          <w:sz w:val="24"/>
          <w:szCs w:val="24"/>
        </w:rPr>
      </w:pPr>
    </w:p>
    <w:p w14:paraId="7EABD892" w14:textId="77777777" w:rsidR="00D15BE0" w:rsidRPr="00E22DDC" w:rsidRDefault="00D15BE0" w:rsidP="00D15BE0">
      <w:pPr>
        <w:pStyle w:val="NoSpacing"/>
        <w:numPr>
          <w:ilvl w:val="0"/>
          <w:numId w:val="1"/>
        </w:numPr>
        <w:rPr>
          <w:rFonts w:ascii="Times New Roman" w:hAnsi="Times New Roman" w:cs="Times New Roman"/>
          <w:b/>
          <w:sz w:val="24"/>
          <w:szCs w:val="24"/>
        </w:rPr>
      </w:pPr>
      <w:r w:rsidRPr="00E22DDC">
        <w:rPr>
          <w:rFonts w:ascii="Times New Roman" w:hAnsi="Times New Roman" w:cs="Times New Roman"/>
          <w:b/>
          <w:sz w:val="24"/>
          <w:szCs w:val="24"/>
        </w:rPr>
        <w:t>Procedures</w:t>
      </w:r>
    </w:p>
    <w:p w14:paraId="7EABD893" w14:textId="77777777" w:rsidR="00D15BE0" w:rsidRDefault="00D15BE0" w:rsidP="00D15BE0">
      <w:pPr>
        <w:pStyle w:val="NoSpacing"/>
        <w:rPr>
          <w:rFonts w:ascii="Times New Roman" w:hAnsi="Times New Roman" w:cs="Times New Roman"/>
          <w:sz w:val="24"/>
          <w:szCs w:val="24"/>
        </w:rPr>
      </w:pPr>
    </w:p>
    <w:p w14:paraId="7EABD894" w14:textId="77777777" w:rsidR="009B7900" w:rsidRPr="009B7900" w:rsidRDefault="009B7900" w:rsidP="00F54BB9">
      <w:pPr>
        <w:pStyle w:val="NoSpacing"/>
        <w:rPr>
          <w:rFonts w:ascii="Times New Roman" w:hAnsi="Times New Roman" w:cs="Times New Roman"/>
          <w:b/>
          <w:sz w:val="24"/>
          <w:szCs w:val="24"/>
        </w:rPr>
      </w:pPr>
      <w:r w:rsidRPr="009B7900">
        <w:rPr>
          <w:rFonts w:ascii="Times New Roman" w:hAnsi="Times New Roman" w:cs="Times New Roman"/>
          <w:b/>
          <w:sz w:val="24"/>
          <w:szCs w:val="24"/>
        </w:rPr>
        <w:t>A.  Disclosure</w:t>
      </w:r>
    </w:p>
    <w:p w14:paraId="7EABD895" w14:textId="77777777" w:rsidR="00F54BB9" w:rsidRPr="008A4035" w:rsidRDefault="006F519C" w:rsidP="00F54BB9">
      <w:pPr>
        <w:pStyle w:val="NoSpacing"/>
        <w:rPr>
          <w:rFonts w:ascii="Times New Roman" w:hAnsi="Times New Roman" w:cs="Times New Roman"/>
          <w:sz w:val="24"/>
          <w:szCs w:val="24"/>
        </w:rPr>
      </w:pPr>
      <w:r>
        <w:rPr>
          <w:rFonts w:ascii="Times New Roman" w:hAnsi="Times New Roman" w:cs="Times New Roman"/>
          <w:sz w:val="24"/>
          <w:szCs w:val="24"/>
        </w:rPr>
        <w:t xml:space="preserve">According to the </w:t>
      </w:r>
      <w:r w:rsidR="00120E9A">
        <w:rPr>
          <w:rFonts w:ascii="Times New Roman" w:hAnsi="Times New Roman" w:cs="Times New Roman"/>
          <w:sz w:val="24"/>
          <w:szCs w:val="24"/>
        </w:rPr>
        <w:t xml:space="preserve"> PHS</w:t>
      </w:r>
      <w:r>
        <w:rPr>
          <w:rFonts w:ascii="Times New Roman" w:hAnsi="Times New Roman" w:cs="Times New Roman"/>
          <w:sz w:val="24"/>
          <w:szCs w:val="24"/>
        </w:rPr>
        <w:t>, a potential financial conflict of interest exists when an investigator has significant financial interests that could lead an independent observer to reasonably question whether the design, conduct, or reporting of research might be influenced by the possibility of personal gain to the individual or his or her immediate family</w:t>
      </w:r>
      <w:r w:rsidR="0039526A">
        <w:rPr>
          <w:rFonts w:ascii="Times New Roman" w:hAnsi="Times New Roman" w:cs="Times New Roman"/>
          <w:sz w:val="24"/>
          <w:szCs w:val="24"/>
        </w:rPr>
        <w:t xml:space="preserve"> (i.e., spouse and dependent children)</w:t>
      </w:r>
      <w:r>
        <w:rPr>
          <w:rFonts w:ascii="Times New Roman" w:hAnsi="Times New Roman" w:cs="Times New Roman"/>
          <w:sz w:val="24"/>
          <w:szCs w:val="24"/>
        </w:rPr>
        <w:t xml:space="preserve">. </w:t>
      </w:r>
      <w:r w:rsidR="00F54BB9">
        <w:rPr>
          <w:rFonts w:ascii="Times New Roman" w:hAnsi="Times New Roman" w:cs="Times New Roman"/>
          <w:sz w:val="24"/>
          <w:szCs w:val="24"/>
        </w:rPr>
        <w:t xml:space="preserve">As a result, all faculty and academic staff who plan to participate in, or are participating in, PHS-funded research must submit a </w:t>
      </w:r>
      <w:r w:rsidR="00F54BB9" w:rsidRPr="00F54BB9">
        <w:rPr>
          <w:rFonts w:ascii="Times New Roman" w:hAnsi="Times New Roman" w:cs="Times New Roman"/>
          <w:i/>
          <w:sz w:val="24"/>
          <w:szCs w:val="24"/>
        </w:rPr>
        <w:t>Financial Conflicts of Interest Disclosure Form</w:t>
      </w:r>
      <w:r w:rsidR="00F54BB9">
        <w:rPr>
          <w:rFonts w:ascii="Times New Roman" w:hAnsi="Times New Roman" w:cs="Times New Roman"/>
          <w:sz w:val="24"/>
          <w:szCs w:val="24"/>
        </w:rPr>
        <w:t xml:space="preserve"> </w:t>
      </w:r>
      <w:r w:rsidR="002D08F1">
        <w:rPr>
          <w:rFonts w:ascii="Times New Roman" w:hAnsi="Times New Roman" w:cs="Times New Roman"/>
          <w:sz w:val="24"/>
          <w:szCs w:val="24"/>
        </w:rPr>
        <w:t xml:space="preserve">no later than </w:t>
      </w:r>
      <w:r w:rsidR="00F54BB9">
        <w:rPr>
          <w:rFonts w:ascii="Times New Roman" w:hAnsi="Times New Roman" w:cs="Times New Roman"/>
          <w:sz w:val="24"/>
          <w:szCs w:val="24"/>
        </w:rPr>
        <w:t>at</w:t>
      </w:r>
      <w:r w:rsidR="002D08F1">
        <w:rPr>
          <w:rFonts w:ascii="Times New Roman" w:hAnsi="Times New Roman" w:cs="Times New Roman"/>
          <w:sz w:val="24"/>
          <w:szCs w:val="24"/>
        </w:rPr>
        <w:t xml:space="preserve"> the time of application, within 30 days of discovering or acquiring a new significant financial interest, and at least annually during the period of award.</w:t>
      </w:r>
      <w:r w:rsidR="00F54BB9">
        <w:rPr>
          <w:rFonts w:ascii="Times New Roman" w:hAnsi="Times New Roman" w:cs="Times New Roman"/>
          <w:sz w:val="24"/>
          <w:szCs w:val="24"/>
        </w:rPr>
        <w:t xml:space="preserve"> </w:t>
      </w:r>
    </w:p>
    <w:p w14:paraId="7EABD896" w14:textId="77777777" w:rsidR="00120E9A" w:rsidRDefault="00120E9A" w:rsidP="00D15BE0">
      <w:pPr>
        <w:pStyle w:val="NoSpacing"/>
        <w:rPr>
          <w:rFonts w:ascii="Times New Roman" w:hAnsi="Times New Roman" w:cs="Times New Roman"/>
          <w:sz w:val="24"/>
          <w:szCs w:val="24"/>
        </w:rPr>
      </w:pPr>
    </w:p>
    <w:p w14:paraId="7EABD897" w14:textId="77777777" w:rsidR="00120E9A" w:rsidRDefault="00120E9A" w:rsidP="00D15BE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Pr="00ED7805">
        <w:rPr>
          <w:rFonts w:ascii="Times New Roman" w:hAnsi="Times New Roman" w:cs="Times New Roman"/>
          <w:i/>
          <w:sz w:val="24"/>
          <w:szCs w:val="24"/>
        </w:rPr>
        <w:t>significant financial interests</w:t>
      </w:r>
      <w:r>
        <w:rPr>
          <w:rFonts w:ascii="Times New Roman" w:hAnsi="Times New Roman" w:cs="Times New Roman"/>
          <w:sz w:val="24"/>
          <w:szCs w:val="24"/>
        </w:rPr>
        <w:t xml:space="preserve"> as defined in PHS Regulations must be reported (see definitions below).</w:t>
      </w:r>
      <w:r w:rsidRPr="00120E9A">
        <w:rPr>
          <w:rFonts w:ascii="Times New Roman" w:hAnsi="Times New Roman" w:cs="Times New Roman"/>
          <w:sz w:val="24"/>
          <w:szCs w:val="24"/>
        </w:rPr>
        <w:t xml:space="preserve"> </w:t>
      </w:r>
      <w:r>
        <w:rPr>
          <w:rFonts w:ascii="Times New Roman" w:hAnsi="Times New Roman" w:cs="Times New Roman"/>
          <w:sz w:val="24"/>
          <w:szCs w:val="24"/>
        </w:rPr>
        <w:t xml:space="preserve"> If you have questions about whether a particular financial interest should be reported, please contact</w:t>
      </w:r>
      <w:r w:rsidR="007B5698">
        <w:rPr>
          <w:rFonts w:ascii="Times New Roman" w:hAnsi="Times New Roman" w:cs="Times New Roman"/>
          <w:sz w:val="24"/>
          <w:szCs w:val="24"/>
        </w:rPr>
        <w:t xml:space="preserve"> the Office of Research and Sponsored Programs</w:t>
      </w:r>
      <w:r>
        <w:rPr>
          <w:rFonts w:ascii="Times New Roman" w:hAnsi="Times New Roman" w:cs="Times New Roman"/>
          <w:sz w:val="24"/>
          <w:szCs w:val="24"/>
        </w:rPr>
        <w:t xml:space="preserve">.   </w:t>
      </w:r>
    </w:p>
    <w:p w14:paraId="7EABD898" w14:textId="77777777" w:rsidR="00120E9A" w:rsidRDefault="00120E9A" w:rsidP="00D15BE0">
      <w:pPr>
        <w:pStyle w:val="NoSpacing"/>
        <w:rPr>
          <w:rFonts w:ascii="Times New Roman" w:hAnsi="Times New Roman" w:cs="Times New Roman"/>
          <w:sz w:val="24"/>
          <w:szCs w:val="24"/>
        </w:rPr>
      </w:pPr>
    </w:p>
    <w:p w14:paraId="7EABD899" w14:textId="77777777" w:rsidR="0060730E" w:rsidRDefault="0060730E" w:rsidP="0060730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p>
    <w:p w14:paraId="7EABD89A" w14:textId="77777777" w:rsidR="004668FE" w:rsidRDefault="004668FE" w:rsidP="00D15BE0">
      <w:pPr>
        <w:pStyle w:val="NoSpacing"/>
        <w:rPr>
          <w:rFonts w:ascii="Times New Roman" w:hAnsi="Times New Roman" w:cs="Times New Roman"/>
          <w:sz w:val="24"/>
          <w:szCs w:val="24"/>
        </w:rPr>
      </w:pPr>
    </w:p>
    <w:p w14:paraId="7EABD89B" w14:textId="77777777" w:rsidR="0032410D" w:rsidRDefault="00EA22E3" w:rsidP="0032410D">
      <w:pPr>
        <w:pStyle w:val="NoSpacing"/>
        <w:rPr>
          <w:rFonts w:ascii="Times New Roman" w:hAnsi="Times New Roman" w:cs="Times New Roman"/>
          <w:sz w:val="24"/>
          <w:szCs w:val="24"/>
        </w:rPr>
      </w:pPr>
      <w:r w:rsidRPr="00EA22E3">
        <w:rPr>
          <w:rFonts w:ascii="Times New Roman" w:hAnsi="Times New Roman" w:cs="Times New Roman"/>
          <w:i/>
          <w:sz w:val="24"/>
          <w:szCs w:val="24"/>
        </w:rPr>
        <w:t>Financial Conflicts of Interest Disclosure Forms</w:t>
      </w:r>
      <w:r>
        <w:rPr>
          <w:rFonts w:ascii="Times New Roman" w:hAnsi="Times New Roman" w:cs="Times New Roman"/>
          <w:sz w:val="24"/>
          <w:szCs w:val="24"/>
        </w:rPr>
        <w:t xml:space="preserve"> will be reviewed first by the investigator’s department Chair or equivalent, then by the appropriate Dean or equivalent, and finally by the </w:t>
      </w:r>
      <w:r w:rsidR="007B5698">
        <w:rPr>
          <w:rFonts w:ascii="Times New Roman" w:hAnsi="Times New Roman" w:cs="Times New Roman"/>
          <w:sz w:val="24"/>
          <w:szCs w:val="24"/>
        </w:rPr>
        <w:t xml:space="preserve">Associate </w:t>
      </w:r>
      <w:r>
        <w:rPr>
          <w:rFonts w:ascii="Times New Roman" w:hAnsi="Times New Roman" w:cs="Times New Roman"/>
          <w:sz w:val="24"/>
          <w:szCs w:val="24"/>
        </w:rPr>
        <w:t xml:space="preserve">Vice Chancellor for </w:t>
      </w:r>
      <w:r w:rsidR="007B5698">
        <w:rPr>
          <w:rFonts w:ascii="Times New Roman" w:hAnsi="Times New Roman" w:cs="Times New Roman"/>
          <w:sz w:val="24"/>
          <w:szCs w:val="24"/>
        </w:rPr>
        <w:t>Personnel, Budgets &amp; Grants (AVC)</w:t>
      </w:r>
      <w:r>
        <w:rPr>
          <w:rFonts w:ascii="Times New Roman" w:hAnsi="Times New Roman" w:cs="Times New Roman"/>
          <w:sz w:val="24"/>
          <w:szCs w:val="24"/>
        </w:rPr>
        <w:t>.</w:t>
      </w:r>
      <w:r w:rsidR="007B5698">
        <w:rPr>
          <w:rFonts w:ascii="Times New Roman" w:hAnsi="Times New Roman" w:cs="Times New Roman"/>
          <w:sz w:val="24"/>
          <w:szCs w:val="24"/>
        </w:rPr>
        <w:t xml:space="preserve"> </w:t>
      </w:r>
      <w:r>
        <w:rPr>
          <w:rFonts w:ascii="Times New Roman" w:hAnsi="Times New Roman" w:cs="Times New Roman"/>
          <w:sz w:val="24"/>
          <w:szCs w:val="24"/>
        </w:rPr>
        <w:t xml:space="preserve">When reviewing the forms, should a potential or actual conflict be identified, the </w:t>
      </w:r>
      <w:r w:rsidR="007B5698">
        <w:rPr>
          <w:rFonts w:ascii="Times New Roman" w:hAnsi="Times New Roman" w:cs="Times New Roman"/>
          <w:sz w:val="24"/>
          <w:szCs w:val="24"/>
        </w:rPr>
        <w:t>AVC</w:t>
      </w:r>
      <w:r>
        <w:rPr>
          <w:rFonts w:ascii="Times New Roman" w:hAnsi="Times New Roman" w:cs="Times New Roman"/>
          <w:sz w:val="24"/>
          <w:szCs w:val="24"/>
        </w:rPr>
        <w:t xml:space="preserve"> may convene an ad-hoc committee to explore the situation further</w:t>
      </w:r>
      <w:r w:rsidR="0032410D">
        <w:rPr>
          <w:rFonts w:ascii="Times New Roman" w:hAnsi="Times New Roman" w:cs="Times New Roman"/>
          <w:sz w:val="24"/>
          <w:szCs w:val="24"/>
        </w:rPr>
        <w:t>.</w:t>
      </w:r>
      <w:r w:rsidR="0032410D" w:rsidRPr="0032410D">
        <w:rPr>
          <w:rFonts w:ascii="Times New Roman" w:hAnsi="Times New Roman" w:cs="Times New Roman"/>
          <w:sz w:val="24"/>
          <w:szCs w:val="24"/>
        </w:rPr>
        <w:t xml:space="preserve"> </w:t>
      </w:r>
      <w:r w:rsidR="0032410D">
        <w:rPr>
          <w:rFonts w:ascii="Times New Roman" w:hAnsi="Times New Roman" w:cs="Times New Roman"/>
          <w:sz w:val="24"/>
          <w:szCs w:val="24"/>
        </w:rPr>
        <w:t>The committee will make a recommendation about whether the significant financial interest is related to the investigator’s institutional responsibilities, whether it relates to PHS-funded research, and whether it is a financial conflict of interest. If the committee concludes that a financial conflict of interest exists, they will also make recommendation</w:t>
      </w:r>
      <w:r w:rsidR="006E7F03">
        <w:rPr>
          <w:rFonts w:ascii="Times New Roman" w:hAnsi="Times New Roman" w:cs="Times New Roman"/>
          <w:sz w:val="24"/>
          <w:szCs w:val="24"/>
        </w:rPr>
        <w:t>s</w:t>
      </w:r>
      <w:r w:rsidR="0032410D">
        <w:rPr>
          <w:rFonts w:ascii="Times New Roman" w:hAnsi="Times New Roman" w:cs="Times New Roman"/>
          <w:sz w:val="24"/>
          <w:szCs w:val="24"/>
        </w:rPr>
        <w:t xml:space="preserve"> </w:t>
      </w:r>
      <w:r w:rsidR="006E7F03">
        <w:rPr>
          <w:rFonts w:ascii="Times New Roman" w:hAnsi="Times New Roman" w:cs="Times New Roman"/>
          <w:sz w:val="24"/>
          <w:szCs w:val="24"/>
        </w:rPr>
        <w:t>for development and implementation of a management plan</w:t>
      </w:r>
      <w:r w:rsidR="00C63EF9">
        <w:rPr>
          <w:rFonts w:ascii="Times New Roman" w:hAnsi="Times New Roman" w:cs="Times New Roman"/>
          <w:sz w:val="24"/>
          <w:szCs w:val="24"/>
        </w:rPr>
        <w:t>, including appropriate compliance monitoring</w:t>
      </w:r>
      <w:r w:rsidR="004C6A2D">
        <w:rPr>
          <w:rFonts w:ascii="Times New Roman" w:hAnsi="Times New Roman" w:cs="Times New Roman"/>
          <w:sz w:val="24"/>
          <w:szCs w:val="24"/>
        </w:rPr>
        <w:t xml:space="preserve">. </w:t>
      </w:r>
    </w:p>
    <w:p w14:paraId="7EABD89C" w14:textId="77777777" w:rsidR="0032410D" w:rsidRDefault="0032410D" w:rsidP="006F519C">
      <w:pPr>
        <w:pStyle w:val="NoSpacing"/>
        <w:rPr>
          <w:rFonts w:ascii="Times New Roman" w:hAnsi="Times New Roman" w:cs="Times New Roman"/>
          <w:sz w:val="24"/>
          <w:szCs w:val="24"/>
        </w:rPr>
      </w:pPr>
    </w:p>
    <w:p w14:paraId="7EABD89D" w14:textId="77777777" w:rsidR="00A03F11" w:rsidRDefault="00A03F11" w:rsidP="006F519C">
      <w:pPr>
        <w:pStyle w:val="NoSpacing"/>
        <w:rPr>
          <w:rFonts w:ascii="Times New Roman" w:hAnsi="Times New Roman" w:cs="Times New Roman"/>
          <w:sz w:val="24"/>
          <w:szCs w:val="24"/>
        </w:rPr>
      </w:pPr>
      <w:r>
        <w:rPr>
          <w:rFonts w:ascii="Times New Roman" w:hAnsi="Times New Roman" w:cs="Times New Roman"/>
          <w:sz w:val="24"/>
          <w:szCs w:val="24"/>
        </w:rPr>
        <w:t xml:space="preserve">Deliberate misrepresentation of information provided on </w:t>
      </w:r>
      <w:r w:rsidRPr="00A03F11">
        <w:rPr>
          <w:rFonts w:ascii="Times New Roman" w:hAnsi="Times New Roman" w:cs="Times New Roman"/>
          <w:i/>
          <w:sz w:val="24"/>
          <w:szCs w:val="24"/>
        </w:rPr>
        <w:t xml:space="preserve">Financial Conflicts of Interest Disclosure Forms </w:t>
      </w:r>
      <w:r>
        <w:rPr>
          <w:rFonts w:ascii="Times New Roman" w:hAnsi="Times New Roman" w:cs="Times New Roman"/>
          <w:sz w:val="24"/>
          <w:szCs w:val="24"/>
        </w:rPr>
        <w:t>or failure to comply with the terms of this policy may result in sanction</w:t>
      </w:r>
      <w:r w:rsidR="00EA3BCA">
        <w:rPr>
          <w:rFonts w:ascii="Times New Roman" w:hAnsi="Times New Roman" w:cs="Times New Roman"/>
          <w:sz w:val="24"/>
          <w:szCs w:val="24"/>
        </w:rPr>
        <w:t>s,</w:t>
      </w:r>
      <w:r>
        <w:rPr>
          <w:rFonts w:ascii="Times New Roman" w:hAnsi="Times New Roman" w:cs="Times New Roman"/>
          <w:sz w:val="24"/>
          <w:szCs w:val="24"/>
        </w:rPr>
        <w:t xml:space="preserve"> including </w:t>
      </w:r>
      <w:r w:rsidR="00AA6AB2">
        <w:rPr>
          <w:rFonts w:ascii="Times New Roman" w:hAnsi="Times New Roman" w:cs="Times New Roman"/>
          <w:sz w:val="24"/>
          <w:szCs w:val="24"/>
        </w:rPr>
        <w:t>discipline</w:t>
      </w:r>
      <w:r w:rsidR="00EA3BCA">
        <w:rPr>
          <w:rFonts w:ascii="Times New Roman" w:hAnsi="Times New Roman" w:cs="Times New Roman"/>
          <w:sz w:val="24"/>
          <w:szCs w:val="24"/>
        </w:rPr>
        <w:t xml:space="preserve">, </w:t>
      </w:r>
      <w:r>
        <w:rPr>
          <w:rFonts w:ascii="Times New Roman" w:hAnsi="Times New Roman" w:cs="Times New Roman"/>
          <w:sz w:val="24"/>
          <w:szCs w:val="24"/>
        </w:rPr>
        <w:t>loss of privilege to serve as an investigator on PHS-funded research projects</w:t>
      </w:r>
      <w:r w:rsidR="00EA3BCA">
        <w:rPr>
          <w:rFonts w:ascii="Times New Roman" w:hAnsi="Times New Roman" w:cs="Times New Roman"/>
          <w:sz w:val="24"/>
          <w:szCs w:val="24"/>
        </w:rPr>
        <w:t>, and dismissal</w:t>
      </w:r>
      <w:r>
        <w:rPr>
          <w:rFonts w:ascii="Times New Roman" w:hAnsi="Times New Roman" w:cs="Times New Roman"/>
          <w:sz w:val="24"/>
          <w:szCs w:val="24"/>
        </w:rPr>
        <w:t>. Instances of noncompliance trigger obligations for UW-</w:t>
      </w:r>
      <w:r w:rsidR="007B5698">
        <w:rPr>
          <w:rFonts w:ascii="Times New Roman" w:hAnsi="Times New Roman" w:cs="Times New Roman"/>
          <w:sz w:val="24"/>
          <w:szCs w:val="24"/>
        </w:rPr>
        <w:t>Stevens Point</w:t>
      </w:r>
      <w:r>
        <w:rPr>
          <w:rFonts w:ascii="Times New Roman" w:hAnsi="Times New Roman" w:cs="Times New Roman"/>
          <w:sz w:val="24"/>
          <w:szCs w:val="24"/>
        </w:rPr>
        <w:t xml:space="preserve"> to conduct a retrospective review of the research conducted during the period of noncompliance to ensure that it was not biased in its design, conduct, or reporting. </w:t>
      </w:r>
      <w:r w:rsidR="006E7F03">
        <w:rPr>
          <w:rFonts w:ascii="Times New Roman" w:hAnsi="Times New Roman" w:cs="Times New Roman"/>
          <w:sz w:val="24"/>
          <w:szCs w:val="24"/>
        </w:rPr>
        <w:t xml:space="preserve">If bias is found, the sponsor must be notified and a mitigation report submitted. Financial conflict of interest reports must be submitted annually thereafter. </w:t>
      </w:r>
    </w:p>
    <w:p w14:paraId="7EABD89E" w14:textId="77777777" w:rsidR="00611830" w:rsidRDefault="00611830" w:rsidP="006F519C">
      <w:pPr>
        <w:pStyle w:val="NoSpacing"/>
        <w:rPr>
          <w:rFonts w:ascii="Times New Roman" w:hAnsi="Times New Roman" w:cs="Times New Roman"/>
          <w:sz w:val="24"/>
          <w:szCs w:val="24"/>
        </w:rPr>
      </w:pPr>
    </w:p>
    <w:p w14:paraId="7EABD89F" w14:textId="77777777" w:rsidR="00611830" w:rsidRDefault="00611830" w:rsidP="006F519C">
      <w:pPr>
        <w:pStyle w:val="NoSpacing"/>
        <w:rPr>
          <w:rFonts w:ascii="Times New Roman" w:hAnsi="Times New Roman" w:cs="Times New Roman"/>
          <w:sz w:val="24"/>
          <w:szCs w:val="24"/>
        </w:rPr>
      </w:pPr>
      <w:r>
        <w:rPr>
          <w:rFonts w:ascii="Times New Roman" w:hAnsi="Times New Roman" w:cs="Times New Roman"/>
          <w:sz w:val="24"/>
          <w:szCs w:val="24"/>
        </w:rPr>
        <w:t xml:space="preserve">If the </w:t>
      </w:r>
      <w:r w:rsidR="00120E9A">
        <w:rPr>
          <w:rFonts w:ascii="Times New Roman" w:hAnsi="Times New Roman" w:cs="Times New Roman"/>
          <w:sz w:val="24"/>
          <w:szCs w:val="24"/>
        </w:rPr>
        <w:t xml:space="preserve"> PHS</w:t>
      </w:r>
      <w:r>
        <w:rPr>
          <w:rFonts w:ascii="Times New Roman" w:hAnsi="Times New Roman" w:cs="Times New Roman"/>
          <w:sz w:val="24"/>
          <w:szCs w:val="24"/>
        </w:rPr>
        <w:t xml:space="preserve"> determines that one of its funded clinical research projects whose purpose is to evaluate the safety or effectiveness of a drug, medical device or treatment has been designed, conducted or reported by an investigator with a financial conflict of interest that was not managed or reported by UW-</w:t>
      </w:r>
      <w:r w:rsidR="007B5698">
        <w:rPr>
          <w:rFonts w:ascii="Times New Roman" w:hAnsi="Times New Roman" w:cs="Times New Roman"/>
          <w:sz w:val="24"/>
          <w:szCs w:val="24"/>
        </w:rPr>
        <w:t>Stevens Point</w:t>
      </w:r>
      <w:r>
        <w:rPr>
          <w:rFonts w:ascii="Times New Roman" w:hAnsi="Times New Roman" w:cs="Times New Roman"/>
          <w:sz w:val="24"/>
          <w:szCs w:val="24"/>
        </w:rPr>
        <w:t>, the investigator involved will be required to disclose the financial conflict of interest in each public presentation of the results of the research and to request an addendum to previously published presentations.</w:t>
      </w:r>
    </w:p>
    <w:p w14:paraId="7EABD8A0" w14:textId="77777777" w:rsidR="008B461F" w:rsidRDefault="008B461F" w:rsidP="006F519C">
      <w:pPr>
        <w:pStyle w:val="NoSpacing"/>
        <w:rPr>
          <w:rFonts w:ascii="Times New Roman" w:hAnsi="Times New Roman" w:cs="Times New Roman"/>
          <w:sz w:val="24"/>
          <w:szCs w:val="24"/>
        </w:rPr>
      </w:pPr>
    </w:p>
    <w:p w14:paraId="7EABD8A1" w14:textId="77777777" w:rsidR="004554B9" w:rsidRDefault="008B461F" w:rsidP="004554B9">
      <w:pPr>
        <w:pStyle w:val="NoSpacing"/>
        <w:rPr>
          <w:rFonts w:ascii="Times New Roman" w:hAnsi="Times New Roman" w:cs="Times New Roman"/>
          <w:sz w:val="24"/>
          <w:szCs w:val="24"/>
        </w:rPr>
      </w:pPr>
      <w:r>
        <w:rPr>
          <w:rFonts w:ascii="Times New Roman" w:hAnsi="Times New Roman" w:cs="Times New Roman"/>
          <w:sz w:val="24"/>
          <w:szCs w:val="24"/>
        </w:rPr>
        <w:t xml:space="preserve">Information concerning financial conflicts of interest held by investigators will be made accessible consistent with federal regulations. </w:t>
      </w:r>
      <w:r w:rsidR="004554B9">
        <w:rPr>
          <w:rFonts w:ascii="Times New Roman" w:hAnsi="Times New Roman" w:cs="Times New Roman"/>
          <w:sz w:val="24"/>
          <w:szCs w:val="24"/>
        </w:rPr>
        <w:t>Records relating to all investigator disclosures of financial interests and UW-</w:t>
      </w:r>
      <w:r w:rsidR="007B5698">
        <w:rPr>
          <w:rFonts w:ascii="Times New Roman" w:hAnsi="Times New Roman" w:cs="Times New Roman"/>
          <w:sz w:val="24"/>
          <w:szCs w:val="24"/>
        </w:rPr>
        <w:t>Stevens Point</w:t>
      </w:r>
      <w:r w:rsidR="004554B9">
        <w:rPr>
          <w:rFonts w:ascii="Times New Roman" w:hAnsi="Times New Roman" w:cs="Times New Roman"/>
          <w:sz w:val="24"/>
          <w:szCs w:val="24"/>
        </w:rPr>
        <w:t xml:space="preserve">’s review of, or response to, such disclosures (whether or not a disclosure resulted </w:t>
      </w:r>
      <w:r w:rsidR="00AA6AB2">
        <w:rPr>
          <w:rFonts w:ascii="Times New Roman" w:hAnsi="Times New Roman" w:cs="Times New Roman"/>
          <w:sz w:val="24"/>
          <w:szCs w:val="24"/>
        </w:rPr>
        <w:t xml:space="preserve">in </w:t>
      </w:r>
      <w:r w:rsidR="004554B9">
        <w:rPr>
          <w:rFonts w:ascii="Times New Roman" w:hAnsi="Times New Roman" w:cs="Times New Roman"/>
          <w:sz w:val="24"/>
          <w:szCs w:val="24"/>
        </w:rPr>
        <w:t>a financial conflict of interest</w:t>
      </w:r>
      <w:r w:rsidR="004668FE" w:rsidRPr="004668FE">
        <w:rPr>
          <w:rFonts w:ascii="Times New Roman" w:hAnsi="Times New Roman" w:cs="Times New Roman"/>
          <w:sz w:val="24"/>
          <w:szCs w:val="24"/>
        </w:rPr>
        <w:t xml:space="preserve"> </w:t>
      </w:r>
      <w:r w:rsidR="004668FE">
        <w:rPr>
          <w:rFonts w:ascii="Times New Roman" w:hAnsi="Times New Roman" w:cs="Times New Roman"/>
          <w:sz w:val="24"/>
          <w:szCs w:val="24"/>
        </w:rPr>
        <w:t>determination</w:t>
      </w:r>
      <w:r w:rsidR="004554B9">
        <w:rPr>
          <w:rFonts w:ascii="Times New Roman" w:hAnsi="Times New Roman" w:cs="Times New Roman"/>
          <w:sz w:val="24"/>
          <w:szCs w:val="24"/>
        </w:rPr>
        <w:t>), and all actions under UW-</w:t>
      </w:r>
      <w:r w:rsidR="007B5698">
        <w:rPr>
          <w:rFonts w:ascii="Times New Roman" w:hAnsi="Times New Roman" w:cs="Times New Roman"/>
          <w:sz w:val="24"/>
          <w:szCs w:val="24"/>
        </w:rPr>
        <w:t xml:space="preserve">Stevens </w:t>
      </w:r>
      <w:r w:rsidR="00ED00BA">
        <w:rPr>
          <w:rFonts w:ascii="Times New Roman" w:hAnsi="Times New Roman" w:cs="Times New Roman"/>
          <w:sz w:val="24"/>
          <w:szCs w:val="24"/>
        </w:rPr>
        <w:t>P</w:t>
      </w:r>
      <w:r w:rsidR="007B5698">
        <w:rPr>
          <w:rFonts w:ascii="Times New Roman" w:hAnsi="Times New Roman" w:cs="Times New Roman"/>
          <w:sz w:val="24"/>
          <w:szCs w:val="24"/>
        </w:rPr>
        <w:t>oint</w:t>
      </w:r>
      <w:r w:rsidR="004554B9">
        <w:rPr>
          <w:rFonts w:ascii="Times New Roman" w:hAnsi="Times New Roman" w:cs="Times New Roman"/>
          <w:sz w:val="24"/>
          <w:szCs w:val="24"/>
        </w:rPr>
        <w:t xml:space="preserve">’s policy or retrospective review, if applicable, </w:t>
      </w:r>
      <w:r w:rsidR="000C387F">
        <w:rPr>
          <w:rFonts w:ascii="Times New Roman" w:hAnsi="Times New Roman" w:cs="Times New Roman"/>
          <w:sz w:val="24"/>
          <w:szCs w:val="24"/>
        </w:rPr>
        <w:t xml:space="preserve">will be maintained </w:t>
      </w:r>
      <w:r w:rsidR="004554B9">
        <w:rPr>
          <w:rFonts w:ascii="Times New Roman" w:hAnsi="Times New Roman" w:cs="Times New Roman"/>
          <w:sz w:val="24"/>
          <w:szCs w:val="24"/>
        </w:rPr>
        <w:t xml:space="preserve">for at least three years from the date the final expenditures report is submitted. </w:t>
      </w:r>
    </w:p>
    <w:p w14:paraId="7EABD8A2" w14:textId="77777777" w:rsidR="009B7900" w:rsidRDefault="009B7900" w:rsidP="004554B9">
      <w:pPr>
        <w:pStyle w:val="NoSpacing"/>
        <w:rPr>
          <w:rFonts w:ascii="Times New Roman" w:hAnsi="Times New Roman" w:cs="Times New Roman"/>
          <w:sz w:val="24"/>
          <w:szCs w:val="24"/>
        </w:rPr>
      </w:pPr>
    </w:p>
    <w:p w14:paraId="7EABD8A3" w14:textId="77777777" w:rsidR="00C63EF9" w:rsidRDefault="00C63EF9" w:rsidP="004554B9">
      <w:pPr>
        <w:pStyle w:val="NoSpacing"/>
        <w:rPr>
          <w:rFonts w:ascii="Times New Roman" w:hAnsi="Times New Roman" w:cs="Times New Roman"/>
          <w:sz w:val="24"/>
          <w:szCs w:val="24"/>
        </w:rPr>
      </w:pPr>
    </w:p>
    <w:p w14:paraId="7EABD8A4" w14:textId="77777777" w:rsidR="009B7900" w:rsidRPr="009B7900" w:rsidRDefault="009B7900" w:rsidP="004554B9">
      <w:pPr>
        <w:pStyle w:val="NoSpacing"/>
        <w:rPr>
          <w:rFonts w:ascii="Times New Roman" w:hAnsi="Times New Roman" w:cs="Times New Roman"/>
          <w:b/>
          <w:sz w:val="24"/>
          <w:szCs w:val="24"/>
        </w:rPr>
      </w:pPr>
      <w:r w:rsidRPr="009B7900">
        <w:rPr>
          <w:rFonts w:ascii="Times New Roman" w:hAnsi="Times New Roman" w:cs="Times New Roman"/>
          <w:b/>
          <w:sz w:val="24"/>
          <w:szCs w:val="24"/>
        </w:rPr>
        <w:t>B. Training</w:t>
      </w:r>
    </w:p>
    <w:p w14:paraId="7EABD8A5" w14:textId="77777777" w:rsidR="0022316F" w:rsidRDefault="004E2185" w:rsidP="0022316F">
      <w:pPr>
        <w:pStyle w:val="NoSpacing"/>
        <w:rPr>
          <w:rFonts w:ascii="Times New Roman" w:hAnsi="Times New Roman" w:cs="Times New Roman"/>
          <w:sz w:val="24"/>
          <w:szCs w:val="24"/>
        </w:rPr>
      </w:pPr>
      <w:r>
        <w:rPr>
          <w:rFonts w:ascii="Times New Roman" w:hAnsi="Times New Roman" w:cs="Times New Roman"/>
          <w:sz w:val="24"/>
          <w:szCs w:val="24"/>
        </w:rPr>
        <w:t xml:space="preserve">The investigator is responsible for </w:t>
      </w:r>
      <w:r w:rsidR="006E2746">
        <w:rPr>
          <w:rFonts w:ascii="Times New Roman" w:hAnsi="Times New Roman" w:cs="Times New Roman"/>
          <w:sz w:val="24"/>
          <w:szCs w:val="24"/>
        </w:rPr>
        <w:t xml:space="preserve">successfully </w:t>
      </w:r>
      <w:r>
        <w:rPr>
          <w:rFonts w:ascii="Times New Roman" w:hAnsi="Times New Roman" w:cs="Times New Roman"/>
          <w:sz w:val="24"/>
          <w:szCs w:val="24"/>
        </w:rPr>
        <w:t xml:space="preserve">completing financial conflict of interest training </w:t>
      </w:r>
      <w:r w:rsidR="00FE5289">
        <w:rPr>
          <w:rFonts w:ascii="Times New Roman" w:hAnsi="Times New Roman" w:cs="Times New Roman"/>
          <w:sz w:val="24"/>
          <w:szCs w:val="24"/>
        </w:rPr>
        <w:t>on the federal regulation</w:t>
      </w:r>
      <w:r w:rsidR="00601528">
        <w:rPr>
          <w:rFonts w:ascii="Times New Roman" w:hAnsi="Times New Roman" w:cs="Times New Roman"/>
          <w:sz w:val="24"/>
          <w:szCs w:val="24"/>
        </w:rPr>
        <w:t>, on disclosure responsibilities,</w:t>
      </w:r>
      <w:r w:rsidR="00FE5289">
        <w:rPr>
          <w:rFonts w:ascii="Times New Roman" w:hAnsi="Times New Roman" w:cs="Times New Roman"/>
          <w:sz w:val="24"/>
          <w:szCs w:val="24"/>
        </w:rPr>
        <w:t xml:space="preserve"> and on this UW</w:t>
      </w:r>
      <w:r w:rsidR="00FE5289" w:rsidRPr="00ED00BA">
        <w:rPr>
          <w:rFonts w:ascii="Times New Roman" w:hAnsi="Times New Roman" w:cs="Times New Roman"/>
          <w:i/>
          <w:sz w:val="24"/>
          <w:szCs w:val="24"/>
        </w:rPr>
        <w:t>-</w:t>
      </w:r>
      <w:r w:rsidR="003F5F95">
        <w:rPr>
          <w:rFonts w:ascii="Times New Roman" w:hAnsi="Times New Roman" w:cs="Times New Roman"/>
          <w:sz w:val="24"/>
          <w:szCs w:val="24"/>
        </w:rPr>
        <w:t>Stevens Point</w:t>
      </w:r>
      <w:r w:rsidR="00FE5289">
        <w:rPr>
          <w:rFonts w:ascii="Times New Roman" w:hAnsi="Times New Roman" w:cs="Times New Roman"/>
          <w:sz w:val="24"/>
          <w:szCs w:val="24"/>
        </w:rPr>
        <w:t xml:space="preserve"> policy </w:t>
      </w:r>
      <w:r>
        <w:rPr>
          <w:rFonts w:ascii="Times New Roman" w:hAnsi="Times New Roman" w:cs="Times New Roman"/>
          <w:sz w:val="24"/>
          <w:szCs w:val="24"/>
        </w:rPr>
        <w:t xml:space="preserve">prior to engaging in PHS-funded research and </w:t>
      </w:r>
      <w:r w:rsidR="00FE5289">
        <w:rPr>
          <w:rFonts w:ascii="Times New Roman" w:hAnsi="Times New Roman" w:cs="Times New Roman"/>
          <w:sz w:val="24"/>
          <w:szCs w:val="24"/>
        </w:rPr>
        <w:t xml:space="preserve">at least every four years </w:t>
      </w:r>
      <w:r>
        <w:rPr>
          <w:rFonts w:ascii="Times New Roman" w:hAnsi="Times New Roman" w:cs="Times New Roman"/>
          <w:sz w:val="24"/>
          <w:szCs w:val="24"/>
        </w:rPr>
        <w:t>thereafter</w:t>
      </w:r>
      <w:r w:rsidR="00FE5289">
        <w:rPr>
          <w:rFonts w:ascii="Times New Roman" w:hAnsi="Times New Roman" w:cs="Times New Roman"/>
          <w:sz w:val="24"/>
          <w:szCs w:val="24"/>
        </w:rPr>
        <w:t>.</w:t>
      </w:r>
      <w:r>
        <w:rPr>
          <w:rFonts w:ascii="Times New Roman" w:hAnsi="Times New Roman" w:cs="Times New Roman"/>
          <w:sz w:val="24"/>
          <w:szCs w:val="24"/>
        </w:rPr>
        <w:t xml:space="preserve"> </w:t>
      </w:r>
      <w:r w:rsidR="0022316F">
        <w:rPr>
          <w:rFonts w:ascii="Times New Roman" w:hAnsi="Times New Roman" w:cs="Times New Roman"/>
          <w:sz w:val="24"/>
          <w:szCs w:val="24"/>
        </w:rPr>
        <w:t>Investigators who come to UW-</w:t>
      </w:r>
      <w:r w:rsidR="003F5F95">
        <w:rPr>
          <w:rFonts w:ascii="Times New Roman" w:hAnsi="Times New Roman" w:cs="Times New Roman"/>
          <w:sz w:val="24"/>
          <w:szCs w:val="24"/>
        </w:rPr>
        <w:t>Stevens Point</w:t>
      </w:r>
      <w:r w:rsidR="0022316F">
        <w:rPr>
          <w:rFonts w:ascii="Times New Roman" w:hAnsi="Times New Roman" w:cs="Times New Roman"/>
          <w:sz w:val="24"/>
          <w:szCs w:val="24"/>
        </w:rPr>
        <w:t xml:space="preserve"> from other institutions must undergo UW-</w:t>
      </w:r>
      <w:r w:rsidR="003F5F95">
        <w:rPr>
          <w:rFonts w:ascii="Times New Roman" w:hAnsi="Times New Roman" w:cs="Times New Roman"/>
          <w:sz w:val="24"/>
          <w:szCs w:val="24"/>
        </w:rPr>
        <w:t>Stevens Point</w:t>
      </w:r>
      <w:r w:rsidR="0022316F">
        <w:rPr>
          <w:rFonts w:ascii="Times New Roman" w:hAnsi="Times New Roman" w:cs="Times New Roman"/>
          <w:sz w:val="24"/>
          <w:szCs w:val="24"/>
        </w:rPr>
        <w:t xml:space="preserve">’s </w:t>
      </w:r>
      <w:r w:rsidR="0022316F">
        <w:rPr>
          <w:rFonts w:ascii="Times New Roman" w:hAnsi="Times New Roman" w:cs="Times New Roman"/>
          <w:sz w:val="24"/>
          <w:szCs w:val="24"/>
        </w:rPr>
        <w:lastRenderedPageBreak/>
        <w:t>training prior to the expenditure of funds on a PHS-funded research project. Should UW</w:t>
      </w:r>
      <w:r w:rsidR="003F5F95">
        <w:rPr>
          <w:rFonts w:ascii="Times New Roman" w:hAnsi="Times New Roman" w:cs="Times New Roman"/>
          <w:sz w:val="24"/>
          <w:szCs w:val="24"/>
        </w:rPr>
        <w:t xml:space="preserve">-Stevens Point </w:t>
      </w:r>
      <w:r w:rsidR="0022316F">
        <w:rPr>
          <w:rFonts w:ascii="Times New Roman" w:hAnsi="Times New Roman" w:cs="Times New Roman"/>
          <w:sz w:val="24"/>
          <w:szCs w:val="24"/>
        </w:rPr>
        <w:t xml:space="preserve">find that an investigator is not in compliance with the policy or </w:t>
      </w:r>
      <w:r w:rsidR="000C7C27">
        <w:rPr>
          <w:rFonts w:ascii="Times New Roman" w:hAnsi="Times New Roman" w:cs="Times New Roman"/>
          <w:sz w:val="24"/>
          <w:szCs w:val="24"/>
        </w:rPr>
        <w:t xml:space="preserve">a financial conflict of interest </w:t>
      </w:r>
      <w:r w:rsidR="0022316F">
        <w:rPr>
          <w:rFonts w:ascii="Times New Roman" w:hAnsi="Times New Roman" w:cs="Times New Roman"/>
          <w:sz w:val="24"/>
          <w:szCs w:val="24"/>
        </w:rPr>
        <w:t xml:space="preserve">management plan, retraining will be necessary. </w:t>
      </w:r>
      <w:r w:rsidR="006E2746">
        <w:rPr>
          <w:rFonts w:ascii="Times New Roman" w:hAnsi="Times New Roman" w:cs="Times New Roman"/>
          <w:sz w:val="24"/>
          <w:szCs w:val="24"/>
        </w:rPr>
        <w:t>In the event</w:t>
      </w:r>
      <w:r w:rsidR="0022316F">
        <w:rPr>
          <w:rFonts w:ascii="Times New Roman" w:hAnsi="Times New Roman" w:cs="Times New Roman"/>
          <w:sz w:val="24"/>
          <w:szCs w:val="24"/>
        </w:rPr>
        <w:t xml:space="preserve"> UW-</w:t>
      </w:r>
      <w:r w:rsidR="003F5F95">
        <w:rPr>
          <w:rFonts w:ascii="Times New Roman" w:hAnsi="Times New Roman" w:cs="Times New Roman"/>
          <w:sz w:val="24"/>
          <w:szCs w:val="24"/>
        </w:rPr>
        <w:t>Stevens Point</w:t>
      </w:r>
      <w:r w:rsidR="0022316F">
        <w:rPr>
          <w:rFonts w:ascii="Times New Roman" w:hAnsi="Times New Roman" w:cs="Times New Roman"/>
          <w:sz w:val="24"/>
          <w:szCs w:val="24"/>
        </w:rPr>
        <w:t xml:space="preserve"> revise</w:t>
      </w:r>
      <w:r w:rsidR="006E2746">
        <w:rPr>
          <w:rFonts w:ascii="Times New Roman" w:hAnsi="Times New Roman" w:cs="Times New Roman"/>
          <w:sz w:val="24"/>
          <w:szCs w:val="24"/>
        </w:rPr>
        <w:t>s</w:t>
      </w:r>
      <w:r w:rsidR="0022316F">
        <w:rPr>
          <w:rFonts w:ascii="Times New Roman" w:hAnsi="Times New Roman" w:cs="Times New Roman"/>
          <w:sz w:val="24"/>
          <w:szCs w:val="24"/>
        </w:rPr>
        <w:t xml:space="preserve"> its financial conflict of interest polic</w:t>
      </w:r>
      <w:r w:rsidR="006E2746">
        <w:rPr>
          <w:rFonts w:ascii="Times New Roman" w:hAnsi="Times New Roman" w:cs="Times New Roman"/>
          <w:sz w:val="24"/>
          <w:szCs w:val="24"/>
        </w:rPr>
        <w:t>y</w:t>
      </w:r>
      <w:r w:rsidR="0022316F">
        <w:rPr>
          <w:rFonts w:ascii="Times New Roman" w:hAnsi="Times New Roman" w:cs="Times New Roman"/>
          <w:sz w:val="24"/>
          <w:szCs w:val="24"/>
        </w:rPr>
        <w:t xml:space="preserve"> and procedures in any manner that affects the requirements of investigators, retraining will be necessary. </w:t>
      </w:r>
    </w:p>
    <w:p w14:paraId="7EABD8A6" w14:textId="77777777" w:rsidR="0022316F" w:rsidRDefault="0022316F" w:rsidP="006F519C">
      <w:pPr>
        <w:pStyle w:val="NoSpacing"/>
        <w:rPr>
          <w:rFonts w:ascii="Times New Roman" w:hAnsi="Times New Roman" w:cs="Times New Roman"/>
          <w:sz w:val="24"/>
          <w:szCs w:val="24"/>
        </w:rPr>
      </w:pPr>
    </w:p>
    <w:p w14:paraId="7EABD8A7" w14:textId="77777777" w:rsidR="00AB0AAD" w:rsidRPr="00AB0AAD" w:rsidRDefault="00AB0AAD" w:rsidP="006F519C">
      <w:pPr>
        <w:pStyle w:val="NoSpacing"/>
        <w:rPr>
          <w:rFonts w:ascii="Times New Roman" w:hAnsi="Times New Roman" w:cs="Times New Roman"/>
          <w:b/>
          <w:sz w:val="24"/>
          <w:szCs w:val="24"/>
        </w:rPr>
      </w:pPr>
      <w:r w:rsidRPr="00AB0AAD">
        <w:rPr>
          <w:rFonts w:ascii="Times New Roman" w:hAnsi="Times New Roman" w:cs="Times New Roman"/>
          <w:b/>
          <w:sz w:val="24"/>
          <w:szCs w:val="24"/>
        </w:rPr>
        <w:t>C. Treatment of Subcontractors, Sub</w:t>
      </w:r>
      <w:r w:rsidR="007D3560">
        <w:rPr>
          <w:rFonts w:ascii="Times New Roman" w:hAnsi="Times New Roman" w:cs="Times New Roman"/>
          <w:b/>
          <w:sz w:val="24"/>
          <w:szCs w:val="24"/>
        </w:rPr>
        <w:t>-</w:t>
      </w:r>
      <w:r w:rsidRPr="00AB0AAD">
        <w:rPr>
          <w:rFonts w:ascii="Times New Roman" w:hAnsi="Times New Roman" w:cs="Times New Roman"/>
          <w:b/>
          <w:sz w:val="24"/>
          <w:szCs w:val="24"/>
        </w:rPr>
        <w:t>recipients, and Collaborators</w:t>
      </w:r>
    </w:p>
    <w:p w14:paraId="7EABD8A8" w14:textId="77777777" w:rsidR="0022316F" w:rsidRDefault="00E030DB" w:rsidP="006F519C">
      <w:pPr>
        <w:pStyle w:val="NoSpacing"/>
        <w:rPr>
          <w:rFonts w:ascii="Times New Roman" w:hAnsi="Times New Roman" w:cs="Times New Roman"/>
          <w:sz w:val="24"/>
          <w:szCs w:val="24"/>
        </w:rPr>
      </w:pPr>
      <w:r>
        <w:rPr>
          <w:rFonts w:ascii="Times New Roman" w:hAnsi="Times New Roman" w:cs="Times New Roman"/>
          <w:sz w:val="24"/>
          <w:szCs w:val="24"/>
        </w:rPr>
        <w:t>When UW-</w:t>
      </w:r>
      <w:r w:rsidR="003F5F95">
        <w:rPr>
          <w:rFonts w:ascii="Times New Roman" w:hAnsi="Times New Roman" w:cs="Times New Roman"/>
          <w:sz w:val="24"/>
          <w:szCs w:val="24"/>
        </w:rPr>
        <w:t>Stevens Point</w:t>
      </w:r>
      <w:r>
        <w:rPr>
          <w:rFonts w:ascii="Times New Roman" w:hAnsi="Times New Roman" w:cs="Times New Roman"/>
          <w:sz w:val="24"/>
          <w:szCs w:val="24"/>
        </w:rPr>
        <w:t xml:space="preserve"> carries out a PHS-funded grant or cooperative agreement through subcontractors, sub</w:t>
      </w:r>
      <w:r w:rsidR="007D3560">
        <w:rPr>
          <w:rFonts w:ascii="Times New Roman" w:hAnsi="Times New Roman" w:cs="Times New Roman"/>
          <w:sz w:val="24"/>
          <w:szCs w:val="24"/>
        </w:rPr>
        <w:t>-</w:t>
      </w:r>
      <w:r>
        <w:rPr>
          <w:rFonts w:ascii="Times New Roman" w:hAnsi="Times New Roman" w:cs="Times New Roman"/>
          <w:sz w:val="24"/>
          <w:szCs w:val="24"/>
        </w:rPr>
        <w:t>recipients or collaborators, UW-</w:t>
      </w:r>
      <w:r w:rsidR="003F5F95">
        <w:rPr>
          <w:rFonts w:ascii="Times New Roman" w:hAnsi="Times New Roman" w:cs="Times New Roman"/>
          <w:sz w:val="24"/>
          <w:szCs w:val="24"/>
        </w:rPr>
        <w:t>Stevens Point</w:t>
      </w:r>
      <w:r>
        <w:rPr>
          <w:rFonts w:ascii="Times New Roman" w:hAnsi="Times New Roman" w:cs="Times New Roman"/>
          <w:sz w:val="24"/>
          <w:szCs w:val="24"/>
        </w:rPr>
        <w:t xml:space="preserve"> must take reasonable steps to ensure that the sub</w:t>
      </w:r>
      <w:r w:rsidR="007D3560">
        <w:rPr>
          <w:rFonts w:ascii="Times New Roman" w:hAnsi="Times New Roman" w:cs="Times New Roman"/>
          <w:sz w:val="24"/>
          <w:szCs w:val="24"/>
        </w:rPr>
        <w:t>-</w:t>
      </w:r>
      <w:r>
        <w:rPr>
          <w:rFonts w:ascii="Times New Roman" w:hAnsi="Times New Roman" w:cs="Times New Roman"/>
          <w:sz w:val="24"/>
          <w:szCs w:val="24"/>
        </w:rPr>
        <w:t>recipient investigator is in compliance with federal regulations. UW-</w:t>
      </w:r>
      <w:r w:rsidR="003F5F95">
        <w:rPr>
          <w:rFonts w:ascii="Times New Roman" w:hAnsi="Times New Roman" w:cs="Times New Roman"/>
          <w:sz w:val="24"/>
          <w:szCs w:val="24"/>
        </w:rPr>
        <w:t>Stevens Point</w:t>
      </w:r>
      <w:r>
        <w:rPr>
          <w:rFonts w:ascii="Times New Roman" w:hAnsi="Times New Roman" w:cs="Times New Roman"/>
          <w:sz w:val="24"/>
          <w:szCs w:val="24"/>
        </w:rPr>
        <w:t xml:space="preserve"> fulfills this requirement by setting forth the obligations of each party with respect to conflict of interest management and reporting in the agreement between the parties.</w:t>
      </w:r>
    </w:p>
    <w:p w14:paraId="7EABD8A9" w14:textId="77777777" w:rsidR="006E2746" w:rsidRDefault="006E2746" w:rsidP="006F519C">
      <w:pPr>
        <w:pStyle w:val="NoSpacing"/>
        <w:rPr>
          <w:rFonts w:ascii="Times New Roman" w:hAnsi="Times New Roman" w:cs="Times New Roman"/>
          <w:sz w:val="24"/>
          <w:szCs w:val="24"/>
        </w:rPr>
      </w:pPr>
    </w:p>
    <w:p w14:paraId="7EABD8AA" w14:textId="77777777" w:rsidR="007D3560" w:rsidRDefault="007D3560" w:rsidP="006F519C">
      <w:pPr>
        <w:pStyle w:val="NoSpacing"/>
        <w:rPr>
          <w:rFonts w:ascii="Times New Roman" w:hAnsi="Times New Roman" w:cs="Times New Roman"/>
          <w:sz w:val="24"/>
          <w:szCs w:val="24"/>
        </w:rPr>
      </w:pPr>
    </w:p>
    <w:p w14:paraId="7EABD8AB" w14:textId="77777777" w:rsidR="007D3560" w:rsidRDefault="007D3560" w:rsidP="006F519C">
      <w:pPr>
        <w:pStyle w:val="NoSpacing"/>
        <w:rPr>
          <w:rFonts w:ascii="Times New Roman" w:hAnsi="Times New Roman" w:cs="Times New Roman"/>
          <w:sz w:val="24"/>
          <w:szCs w:val="24"/>
        </w:rPr>
      </w:pPr>
    </w:p>
    <w:p w14:paraId="7EABD8AC" w14:textId="77777777" w:rsidR="006F519C" w:rsidRDefault="006F519C" w:rsidP="006F519C">
      <w:pPr>
        <w:pStyle w:val="NoSpacing"/>
        <w:rPr>
          <w:rFonts w:ascii="Times New Roman" w:hAnsi="Times New Roman" w:cs="Times New Roman"/>
          <w:sz w:val="24"/>
          <w:szCs w:val="24"/>
        </w:rPr>
      </w:pPr>
    </w:p>
    <w:p w14:paraId="7EABD8AD" w14:textId="77777777" w:rsidR="006F519C" w:rsidRPr="006F519C" w:rsidRDefault="006F519C" w:rsidP="006F519C">
      <w:pPr>
        <w:pStyle w:val="NoSpacing"/>
        <w:numPr>
          <w:ilvl w:val="0"/>
          <w:numId w:val="1"/>
        </w:numPr>
        <w:rPr>
          <w:rFonts w:ascii="Times New Roman" w:hAnsi="Times New Roman" w:cs="Times New Roman"/>
          <w:b/>
          <w:sz w:val="24"/>
          <w:szCs w:val="24"/>
        </w:rPr>
      </w:pPr>
      <w:r w:rsidRPr="006F519C">
        <w:rPr>
          <w:rFonts w:ascii="Times New Roman" w:hAnsi="Times New Roman" w:cs="Times New Roman"/>
          <w:b/>
          <w:sz w:val="24"/>
          <w:szCs w:val="24"/>
        </w:rPr>
        <w:t>Definitions</w:t>
      </w:r>
    </w:p>
    <w:p w14:paraId="7EABD8AE" w14:textId="77777777" w:rsidR="006F519C" w:rsidRDefault="006F519C" w:rsidP="006F519C">
      <w:pPr>
        <w:pStyle w:val="NoSpacing"/>
        <w:rPr>
          <w:rFonts w:ascii="Times New Roman" w:hAnsi="Times New Roman" w:cs="Times New Roman"/>
          <w:sz w:val="24"/>
          <w:szCs w:val="24"/>
        </w:rPr>
      </w:pPr>
    </w:p>
    <w:p w14:paraId="7EABD8AF" w14:textId="77777777" w:rsidR="00EA3BCA" w:rsidRDefault="00156DC7" w:rsidP="006F519C">
      <w:pPr>
        <w:pStyle w:val="NoSpacing"/>
        <w:rPr>
          <w:rFonts w:ascii="Times New Roman" w:hAnsi="Times New Roman" w:cs="Times New Roman"/>
          <w:sz w:val="24"/>
          <w:szCs w:val="24"/>
        </w:rPr>
      </w:pPr>
      <w:r>
        <w:rPr>
          <w:rFonts w:ascii="Times New Roman" w:hAnsi="Times New Roman" w:cs="Times New Roman"/>
          <w:sz w:val="24"/>
          <w:szCs w:val="24"/>
        </w:rPr>
        <w:t>The PHS regulations provide the following key definitions of terms.</w:t>
      </w:r>
    </w:p>
    <w:p w14:paraId="7EABD8B0" w14:textId="77777777" w:rsidR="00156DC7" w:rsidRPr="006F519C" w:rsidRDefault="00156DC7" w:rsidP="006F519C">
      <w:pPr>
        <w:pStyle w:val="NoSpacing"/>
        <w:rPr>
          <w:rFonts w:ascii="Times New Roman" w:hAnsi="Times New Roman" w:cs="Times New Roman"/>
          <w:sz w:val="24"/>
          <w:szCs w:val="24"/>
        </w:rPr>
      </w:pPr>
    </w:p>
    <w:p w14:paraId="7EABD8B1"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Disclosure of significant financial interests </w:t>
      </w:r>
      <w:r w:rsidRPr="006F519C">
        <w:rPr>
          <w:rFonts w:ascii="Times New Roman" w:hAnsi="Times New Roman" w:cs="Times New Roman"/>
          <w:sz w:val="24"/>
          <w:szCs w:val="24"/>
        </w:rPr>
        <w:t>means an Investigator's disclosure of significant financial interests to an Institution.</w:t>
      </w:r>
    </w:p>
    <w:p w14:paraId="7EABD8B2" w14:textId="77777777" w:rsidR="006F519C" w:rsidRDefault="006F519C" w:rsidP="006F519C">
      <w:pPr>
        <w:pStyle w:val="NoSpacing"/>
        <w:rPr>
          <w:rFonts w:ascii="Times New Roman" w:hAnsi="Times New Roman" w:cs="Times New Roman"/>
          <w:i/>
          <w:iCs/>
          <w:sz w:val="24"/>
          <w:szCs w:val="24"/>
        </w:rPr>
      </w:pPr>
    </w:p>
    <w:p w14:paraId="7EABD8B3"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Financial conflict of interest </w:t>
      </w:r>
      <w:r w:rsidRPr="006F519C">
        <w:rPr>
          <w:rFonts w:ascii="Times New Roman" w:hAnsi="Times New Roman" w:cs="Times New Roman"/>
          <w:sz w:val="24"/>
          <w:szCs w:val="24"/>
        </w:rPr>
        <w:t>(FCOI) means a significant financial interest that could directly and significantly affect the design, conduct, or reporting of PHS-funded research.</w:t>
      </w:r>
    </w:p>
    <w:p w14:paraId="7EABD8B4" w14:textId="77777777" w:rsidR="006F519C" w:rsidRDefault="006F519C" w:rsidP="006F519C">
      <w:pPr>
        <w:pStyle w:val="NoSpacing"/>
        <w:rPr>
          <w:rFonts w:ascii="Times New Roman" w:hAnsi="Times New Roman" w:cs="Times New Roman"/>
          <w:i/>
          <w:iCs/>
          <w:sz w:val="24"/>
          <w:szCs w:val="24"/>
        </w:rPr>
      </w:pPr>
    </w:p>
    <w:p w14:paraId="7EABD8B5"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FCOI report </w:t>
      </w:r>
      <w:r w:rsidRPr="006F519C">
        <w:rPr>
          <w:rFonts w:ascii="Times New Roman" w:hAnsi="Times New Roman" w:cs="Times New Roman"/>
          <w:sz w:val="24"/>
          <w:szCs w:val="24"/>
        </w:rPr>
        <w:t>means an Institution's report of a financial conflict of interest to a PHS Awarding Component.</w:t>
      </w:r>
    </w:p>
    <w:p w14:paraId="7EABD8B6" w14:textId="77777777" w:rsidR="006F519C" w:rsidRDefault="006F519C" w:rsidP="006F519C">
      <w:pPr>
        <w:pStyle w:val="NoSpacing"/>
        <w:rPr>
          <w:rFonts w:ascii="Times New Roman" w:hAnsi="Times New Roman" w:cs="Times New Roman"/>
          <w:i/>
          <w:iCs/>
          <w:sz w:val="24"/>
          <w:szCs w:val="24"/>
        </w:rPr>
      </w:pPr>
    </w:p>
    <w:p w14:paraId="7EABD8B7"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Financial interest </w:t>
      </w:r>
      <w:r w:rsidRPr="006F519C">
        <w:rPr>
          <w:rFonts w:ascii="Times New Roman" w:hAnsi="Times New Roman" w:cs="Times New Roman"/>
          <w:sz w:val="24"/>
          <w:szCs w:val="24"/>
        </w:rPr>
        <w:t>means anything of monetary value, whether or not the value is readily ascertainable.</w:t>
      </w:r>
    </w:p>
    <w:p w14:paraId="7EABD8B8" w14:textId="77777777" w:rsidR="006F519C" w:rsidRDefault="006F519C" w:rsidP="006F519C">
      <w:pPr>
        <w:pStyle w:val="NoSpacing"/>
        <w:rPr>
          <w:rFonts w:ascii="Times New Roman" w:hAnsi="Times New Roman" w:cs="Times New Roman"/>
          <w:i/>
          <w:iCs/>
          <w:sz w:val="24"/>
          <w:szCs w:val="24"/>
        </w:rPr>
      </w:pPr>
    </w:p>
    <w:p w14:paraId="7EABD8B9"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HHS </w:t>
      </w:r>
      <w:r w:rsidRPr="006F519C">
        <w:rPr>
          <w:rFonts w:ascii="Times New Roman" w:hAnsi="Times New Roman" w:cs="Times New Roman"/>
          <w:sz w:val="24"/>
          <w:szCs w:val="24"/>
        </w:rPr>
        <w:t>means the United States Department of Health and Human Services, and any components of the Department to which the authority involved may be delegated.</w:t>
      </w:r>
    </w:p>
    <w:p w14:paraId="7EABD8BA" w14:textId="77777777" w:rsidR="006F519C" w:rsidRDefault="006F519C" w:rsidP="006F519C">
      <w:pPr>
        <w:pStyle w:val="NoSpacing"/>
        <w:rPr>
          <w:rFonts w:ascii="Times New Roman" w:hAnsi="Times New Roman" w:cs="Times New Roman"/>
          <w:i/>
          <w:iCs/>
          <w:sz w:val="24"/>
          <w:szCs w:val="24"/>
        </w:rPr>
      </w:pPr>
    </w:p>
    <w:p w14:paraId="7EABD8BB"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Institution </w:t>
      </w:r>
      <w:r w:rsidRPr="006F519C">
        <w:rPr>
          <w:rFonts w:ascii="Times New Roman" w:hAnsi="Times New Roman" w:cs="Times New Roman"/>
          <w:sz w:val="24"/>
          <w:szCs w:val="24"/>
        </w:rPr>
        <w:t>means any domestic or foreign, public or private, entity or organization (excluding a Federal agency) that is applying for, or that receives, PHS research funding.</w:t>
      </w:r>
    </w:p>
    <w:p w14:paraId="7EABD8BC" w14:textId="77777777" w:rsidR="006F519C" w:rsidRDefault="006F519C" w:rsidP="006F519C">
      <w:pPr>
        <w:pStyle w:val="NoSpacing"/>
        <w:rPr>
          <w:rFonts w:ascii="Times New Roman" w:hAnsi="Times New Roman" w:cs="Times New Roman"/>
          <w:i/>
          <w:iCs/>
          <w:sz w:val="24"/>
          <w:szCs w:val="24"/>
        </w:rPr>
      </w:pPr>
    </w:p>
    <w:p w14:paraId="7EABD8BD"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Institutional responsibilities </w:t>
      </w:r>
      <w:r w:rsidRPr="006F519C">
        <w:rPr>
          <w:rFonts w:ascii="Times New Roman" w:hAnsi="Times New Roman" w:cs="Times New Roman"/>
          <w:sz w:val="24"/>
          <w:szCs w:val="24"/>
        </w:rPr>
        <w:t>means an Investigator's professional responsibilities on behalf of the Institution, and as defined by the Institution in its policy on financial conflicts of interest, which may include for example: activities such as research, research consultation, teaching, professional practice, institutional committee memberships, and service on panels such as Institutional Review Boards or Data and Safety Monitoring Boards.</w:t>
      </w:r>
    </w:p>
    <w:p w14:paraId="7EABD8BE" w14:textId="77777777" w:rsidR="006F519C" w:rsidRDefault="006F519C" w:rsidP="006F519C">
      <w:pPr>
        <w:pStyle w:val="NoSpacing"/>
        <w:rPr>
          <w:rFonts w:ascii="Times New Roman" w:hAnsi="Times New Roman" w:cs="Times New Roman"/>
          <w:i/>
          <w:iCs/>
          <w:sz w:val="24"/>
          <w:szCs w:val="24"/>
        </w:rPr>
      </w:pPr>
    </w:p>
    <w:p w14:paraId="7EABD8BF"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Investigator </w:t>
      </w:r>
      <w:r w:rsidRPr="006F519C">
        <w:rPr>
          <w:rFonts w:ascii="Times New Roman" w:hAnsi="Times New Roman" w:cs="Times New Roman"/>
          <w:sz w:val="24"/>
          <w:szCs w:val="24"/>
        </w:rPr>
        <w:t xml:space="preserve">means the project director or principal Investigator and any other person, regardless of title or position, who is responsible for the design, conduct, or reporting of research funded by </w:t>
      </w:r>
      <w:r w:rsidRPr="006F519C">
        <w:rPr>
          <w:rFonts w:ascii="Times New Roman" w:hAnsi="Times New Roman" w:cs="Times New Roman"/>
          <w:sz w:val="24"/>
          <w:szCs w:val="24"/>
        </w:rPr>
        <w:lastRenderedPageBreak/>
        <w:t>the PHS, or proposed for such funding, which may include, for example, collaborators or consultants.</w:t>
      </w:r>
    </w:p>
    <w:p w14:paraId="7EABD8C0" w14:textId="77777777" w:rsidR="006F519C" w:rsidRDefault="006F519C" w:rsidP="006F519C">
      <w:pPr>
        <w:pStyle w:val="NoSpacing"/>
        <w:rPr>
          <w:rFonts w:ascii="Times New Roman" w:hAnsi="Times New Roman" w:cs="Times New Roman"/>
          <w:i/>
          <w:iCs/>
          <w:sz w:val="24"/>
          <w:szCs w:val="24"/>
        </w:rPr>
      </w:pPr>
    </w:p>
    <w:p w14:paraId="7EABD8C1"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Manage </w:t>
      </w:r>
      <w:r w:rsidRPr="006F519C">
        <w:rPr>
          <w:rFonts w:ascii="Times New Roman" w:hAnsi="Times New Roman" w:cs="Times New Roman"/>
          <w:sz w:val="24"/>
          <w:szCs w:val="24"/>
        </w:rPr>
        <w:t>means taking action to address a financial conflict of interest, which can include reducing or eliminating the financial conflict of interest, to ensure, to the extent possible, that the design, conduct, and reporting of research will be free from bias.</w:t>
      </w:r>
    </w:p>
    <w:p w14:paraId="7EABD8C2" w14:textId="77777777" w:rsidR="006F519C" w:rsidRDefault="006F519C" w:rsidP="006F519C">
      <w:pPr>
        <w:pStyle w:val="NoSpacing"/>
        <w:rPr>
          <w:rFonts w:ascii="Times New Roman" w:hAnsi="Times New Roman" w:cs="Times New Roman"/>
          <w:i/>
          <w:iCs/>
          <w:sz w:val="24"/>
          <w:szCs w:val="24"/>
        </w:rPr>
      </w:pPr>
    </w:p>
    <w:p w14:paraId="7EABD8C3"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PD/PI </w:t>
      </w:r>
      <w:r w:rsidRPr="006F519C">
        <w:rPr>
          <w:rFonts w:ascii="Times New Roman" w:hAnsi="Times New Roman" w:cs="Times New Roman"/>
          <w:sz w:val="24"/>
          <w:szCs w:val="24"/>
        </w:rPr>
        <w:t>means a project director or principal Investigator of a PHS-funded research project; the PD/PI is included in the definitions of senior/key personnel and Investigator under this subpart.</w:t>
      </w:r>
    </w:p>
    <w:p w14:paraId="7EABD8C4" w14:textId="77777777" w:rsidR="006F519C" w:rsidRDefault="006F519C" w:rsidP="006F519C">
      <w:pPr>
        <w:pStyle w:val="NoSpacing"/>
        <w:rPr>
          <w:rFonts w:ascii="Times New Roman" w:hAnsi="Times New Roman" w:cs="Times New Roman"/>
          <w:i/>
          <w:iCs/>
          <w:sz w:val="24"/>
          <w:szCs w:val="24"/>
        </w:rPr>
      </w:pPr>
    </w:p>
    <w:p w14:paraId="7EABD8C5"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PHS </w:t>
      </w:r>
      <w:r w:rsidRPr="006F519C">
        <w:rPr>
          <w:rFonts w:ascii="Times New Roman" w:hAnsi="Times New Roman" w:cs="Times New Roman"/>
          <w:sz w:val="24"/>
          <w:szCs w:val="24"/>
        </w:rPr>
        <w:t>means the Public Health Service of the U.S. Department of Health and Human Services, and any components of the PHS to which the authority involved may be delegated, including the National Institutes of Health (NIH).</w:t>
      </w:r>
    </w:p>
    <w:p w14:paraId="7EABD8C6" w14:textId="77777777" w:rsidR="006F519C" w:rsidRDefault="006F519C" w:rsidP="006F519C">
      <w:pPr>
        <w:pStyle w:val="NoSpacing"/>
        <w:rPr>
          <w:rFonts w:ascii="Times New Roman" w:hAnsi="Times New Roman" w:cs="Times New Roman"/>
          <w:i/>
          <w:iCs/>
          <w:sz w:val="24"/>
          <w:szCs w:val="24"/>
        </w:rPr>
      </w:pPr>
    </w:p>
    <w:p w14:paraId="7EABD8C7"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PHS Awarding Component </w:t>
      </w:r>
      <w:r w:rsidRPr="006F519C">
        <w:rPr>
          <w:rFonts w:ascii="Times New Roman" w:hAnsi="Times New Roman" w:cs="Times New Roman"/>
          <w:sz w:val="24"/>
          <w:szCs w:val="24"/>
        </w:rPr>
        <w:t>means the organizational unit of the PHS that funds the research that is subject to this subpart.</w:t>
      </w:r>
    </w:p>
    <w:p w14:paraId="7EABD8C8" w14:textId="77777777" w:rsidR="006F519C" w:rsidRDefault="006F519C" w:rsidP="006F519C">
      <w:pPr>
        <w:pStyle w:val="NoSpacing"/>
        <w:rPr>
          <w:rFonts w:ascii="Times New Roman" w:hAnsi="Times New Roman" w:cs="Times New Roman"/>
          <w:i/>
          <w:iCs/>
          <w:sz w:val="24"/>
          <w:szCs w:val="24"/>
        </w:rPr>
      </w:pPr>
    </w:p>
    <w:p w14:paraId="7EABD8C9"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Public Health Service Act </w:t>
      </w:r>
      <w:r w:rsidRPr="006F519C">
        <w:rPr>
          <w:rFonts w:ascii="Times New Roman" w:hAnsi="Times New Roman" w:cs="Times New Roman"/>
          <w:sz w:val="24"/>
          <w:szCs w:val="24"/>
        </w:rPr>
        <w:t xml:space="preserve">or </w:t>
      </w:r>
      <w:smartTag w:uri="urn:schemas-microsoft-com:office:smarttags" w:element="stockticker">
        <w:r w:rsidRPr="006F519C">
          <w:rPr>
            <w:rFonts w:ascii="Times New Roman" w:hAnsi="Times New Roman" w:cs="Times New Roman"/>
            <w:sz w:val="24"/>
            <w:szCs w:val="24"/>
          </w:rPr>
          <w:t>PHS</w:t>
        </w:r>
      </w:smartTag>
      <w:r w:rsidRPr="006F519C">
        <w:rPr>
          <w:rFonts w:ascii="Times New Roman" w:hAnsi="Times New Roman" w:cs="Times New Roman"/>
          <w:sz w:val="24"/>
          <w:szCs w:val="24"/>
        </w:rPr>
        <w:t xml:space="preserve"> Act means the statute codified at </w:t>
      </w:r>
      <w:hyperlink r:id="rId10" w:history="1">
        <w:r w:rsidRPr="00120E9A">
          <w:rPr>
            <w:rStyle w:val="Hyperlink"/>
            <w:rFonts w:ascii="Times New Roman" w:hAnsi="Times New Roman" w:cs="Times New Roman"/>
            <w:sz w:val="24"/>
            <w:szCs w:val="24"/>
          </w:rPr>
          <w:t>42 U.S.C. 201</w:t>
        </w:r>
      </w:hyperlink>
      <w:r w:rsidRPr="006F519C">
        <w:rPr>
          <w:rFonts w:ascii="Times New Roman" w:hAnsi="Times New Roman" w:cs="Times New Roman"/>
          <w:sz w:val="24"/>
          <w:szCs w:val="24"/>
        </w:rPr>
        <w:t xml:space="preserve"> </w:t>
      </w:r>
      <w:r w:rsidRPr="006F519C">
        <w:rPr>
          <w:rFonts w:ascii="Times New Roman" w:hAnsi="Times New Roman" w:cs="Times New Roman"/>
          <w:i/>
          <w:iCs/>
          <w:sz w:val="24"/>
          <w:szCs w:val="24"/>
        </w:rPr>
        <w:t xml:space="preserve">et seq. </w:t>
      </w:r>
    </w:p>
    <w:p w14:paraId="7EABD8CA" w14:textId="77777777" w:rsidR="006F519C" w:rsidRDefault="006F519C" w:rsidP="006F519C">
      <w:pPr>
        <w:pStyle w:val="NoSpacing"/>
        <w:rPr>
          <w:rFonts w:ascii="Times New Roman" w:hAnsi="Times New Roman" w:cs="Times New Roman"/>
          <w:i/>
          <w:iCs/>
          <w:sz w:val="24"/>
          <w:szCs w:val="24"/>
        </w:rPr>
      </w:pPr>
    </w:p>
    <w:p w14:paraId="7EABD8CB"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Research </w:t>
      </w:r>
      <w:r w:rsidRPr="006F519C">
        <w:rPr>
          <w:rFonts w:ascii="Times New Roman" w:hAnsi="Times New Roman" w:cs="Times New Roman"/>
          <w:sz w:val="24"/>
          <w:szCs w:val="24"/>
        </w:rPr>
        <w:t>means a systematic investigation, study or experiment designed to develop or contribute to generalizable knowledge relating broadly to public health, including behavioral and social-sciences research. The term encompasses basic and applied research (e.g., a published article, book or book chapter) and product development (e.g., a diagnostic test or drug). As used in this subpart, the term includes any such activity for which research funding is available from a PHS Awarding Component through a grant or cooperative agreement, whether authorized under the PHS Act or other statutory authority, such as a research grant, career development award, center grant, individual fellowship award, infrastructure award, institutional training grant, program project, or research resources award.</w:t>
      </w:r>
    </w:p>
    <w:p w14:paraId="7EABD8CC" w14:textId="77777777" w:rsidR="006F519C" w:rsidRDefault="006F519C" w:rsidP="006F519C">
      <w:pPr>
        <w:pStyle w:val="NoSpacing"/>
        <w:rPr>
          <w:rFonts w:ascii="Times New Roman" w:hAnsi="Times New Roman" w:cs="Times New Roman"/>
          <w:i/>
          <w:iCs/>
          <w:sz w:val="24"/>
          <w:szCs w:val="24"/>
        </w:rPr>
      </w:pPr>
    </w:p>
    <w:p w14:paraId="7EABD8CD"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Senior/key personnel </w:t>
      </w:r>
      <w:r w:rsidRPr="006F519C">
        <w:rPr>
          <w:rFonts w:ascii="Times New Roman" w:hAnsi="Times New Roman" w:cs="Times New Roman"/>
          <w:sz w:val="24"/>
          <w:szCs w:val="24"/>
        </w:rPr>
        <w:t>means the PD/PI and any other person identified as senior/key personnel by the Institution in the grant application, progress report, or any other report submitted to the PHS by the Institution under this subpart.</w:t>
      </w:r>
    </w:p>
    <w:p w14:paraId="7EABD8CE" w14:textId="77777777" w:rsidR="006F519C" w:rsidRDefault="006F519C" w:rsidP="006F519C">
      <w:pPr>
        <w:pStyle w:val="NoSpacing"/>
        <w:rPr>
          <w:rFonts w:ascii="Times New Roman" w:hAnsi="Times New Roman" w:cs="Times New Roman"/>
          <w:i/>
          <w:iCs/>
          <w:sz w:val="24"/>
          <w:szCs w:val="24"/>
        </w:rPr>
      </w:pPr>
    </w:p>
    <w:p w14:paraId="7EABD8CF"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i/>
          <w:iCs/>
          <w:sz w:val="24"/>
          <w:szCs w:val="24"/>
        </w:rPr>
        <w:t xml:space="preserve">Significant financial interest </w:t>
      </w:r>
      <w:r w:rsidRPr="006F519C">
        <w:rPr>
          <w:rFonts w:ascii="Times New Roman" w:hAnsi="Times New Roman" w:cs="Times New Roman"/>
          <w:sz w:val="24"/>
          <w:szCs w:val="24"/>
        </w:rPr>
        <w:t>means:</w:t>
      </w:r>
    </w:p>
    <w:p w14:paraId="7EABD8D0" w14:textId="77777777" w:rsid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sz w:val="24"/>
          <w:szCs w:val="24"/>
        </w:rPr>
        <w:t>(1) A financial interest consisting of one or more of the following interests of the Investigator (and those of the Investigator's spouse and dependent children) that reasonably appears to be related to the Investigator's institutional responsibilities:</w:t>
      </w:r>
    </w:p>
    <w:p w14:paraId="7EABD8D1" w14:textId="77777777" w:rsidR="006E2746" w:rsidRPr="006F519C" w:rsidRDefault="006E2746" w:rsidP="006F519C">
      <w:pPr>
        <w:pStyle w:val="NoSpacing"/>
        <w:rPr>
          <w:rFonts w:ascii="Times New Roman" w:hAnsi="Times New Roman" w:cs="Times New Roman"/>
          <w:sz w:val="24"/>
          <w:szCs w:val="24"/>
        </w:rPr>
      </w:pPr>
    </w:p>
    <w:p w14:paraId="7EABD8D2" w14:textId="77777777" w:rsidR="006F519C" w:rsidRPr="006F519C" w:rsidRDefault="006F519C" w:rsidP="006F519C">
      <w:pPr>
        <w:pStyle w:val="NoSpacing"/>
        <w:ind w:left="720"/>
        <w:rPr>
          <w:rFonts w:ascii="Times New Roman" w:hAnsi="Times New Roman" w:cs="Times New Roman"/>
          <w:sz w:val="24"/>
          <w:szCs w:val="24"/>
        </w:rPr>
      </w:pPr>
      <w:r w:rsidRPr="006F519C">
        <w:rPr>
          <w:rFonts w:ascii="Times New Roman" w:hAnsi="Times New Roman" w:cs="Times New Roman"/>
          <w:sz w:val="24"/>
          <w:szCs w:val="24"/>
        </w:rPr>
        <w:t xml:space="preserve">(i) With regard to any publicly traded entity, a </w:t>
      </w:r>
      <w:r w:rsidRPr="006F519C">
        <w:rPr>
          <w:rFonts w:ascii="Times New Roman" w:hAnsi="Times New Roman" w:cs="Times New Roman"/>
          <w:i/>
          <w:iCs/>
          <w:sz w:val="24"/>
          <w:szCs w:val="24"/>
        </w:rPr>
        <w:t xml:space="preserve">significant financial interest </w:t>
      </w:r>
      <w:r w:rsidRPr="006F519C">
        <w:rPr>
          <w:rFonts w:ascii="Times New Roman" w:hAnsi="Times New Roman" w:cs="Times New Roman"/>
          <w:sz w:val="24"/>
          <w:szCs w:val="24"/>
        </w:rPr>
        <w:t xml:space="preserve">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w:t>
      </w:r>
      <w:r w:rsidRPr="006F519C">
        <w:rPr>
          <w:rFonts w:ascii="Times New Roman" w:hAnsi="Times New Roman" w:cs="Times New Roman"/>
          <w:sz w:val="24"/>
          <w:szCs w:val="24"/>
        </w:rPr>
        <w:lastRenderedPageBreak/>
        <w:t>measures of fair market value;</w:t>
      </w:r>
      <w:r w:rsidR="004668FE">
        <w:rPr>
          <w:rFonts w:ascii="Times New Roman" w:hAnsi="Times New Roman" w:cs="Times New Roman"/>
          <w:sz w:val="24"/>
          <w:szCs w:val="24"/>
        </w:rPr>
        <w:br/>
      </w:r>
    </w:p>
    <w:p w14:paraId="7EABD8D3" w14:textId="77777777" w:rsidR="006F519C" w:rsidRPr="006F519C" w:rsidRDefault="006F519C" w:rsidP="006F519C">
      <w:pPr>
        <w:pStyle w:val="NoSpacing"/>
        <w:ind w:left="720"/>
        <w:rPr>
          <w:rFonts w:ascii="Times New Roman" w:hAnsi="Times New Roman" w:cs="Times New Roman"/>
          <w:sz w:val="24"/>
          <w:szCs w:val="24"/>
        </w:rPr>
      </w:pPr>
      <w:r w:rsidRPr="006F519C">
        <w:rPr>
          <w:rFonts w:ascii="Times New Roman" w:hAnsi="Times New Roman" w:cs="Times New Roman"/>
          <w:sz w:val="24"/>
          <w:szCs w:val="24"/>
        </w:rPr>
        <w:t xml:space="preserve">(ii) With regard to any non-publicly traded entity, a </w:t>
      </w:r>
      <w:r w:rsidRPr="006F519C">
        <w:rPr>
          <w:rFonts w:ascii="Times New Roman" w:hAnsi="Times New Roman" w:cs="Times New Roman"/>
          <w:i/>
          <w:iCs/>
          <w:sz w:val="24"/>
          <w:szCs w:val="24"/>
        </w:rPr>
        <w:t xml:space="preserve">significant financial interest </w:t>
      </w:r>
      <w:r w:rsidRPr="006F519C">
        <w:rPr>
          <w:rFonts w:ascii="Times New Roman" w:hAnsi="Times New Roman" w:cs="Times New Roman"/>
          <w:sz w:val="24"/>
          <w:szCs w:val="24"/>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r w:rsidR="006E2746">
        <w:rPr>
          <w:rFonts w:ascii="Times New Roman" w:hAnsi="Times New Roman" w:cs="Times New Roman"/>
          <w:sz w:val="24"/>
          <w:szCs w:val="24"/>
        </w:rPr>
        <w:br/>
      </w:r>
    </w:p>
    <w:p w14:paraId="7EABD8D4" w14:textId="77777777" w:rsidR="006F519C" w:rsidRPr="006F519C" w:rsidRDefault="006F519C" w:rsidP="006F519C">
      <w:pPr>
        <w:pStyle w:val="NoSpacing"/>
        <w:ind w:left="720"/>
        <w:rPr>
          <w:rFonts w:ascii="Times New Roman" w:hAnsi="Times New Roman" w:cs="Times New Roman"/>
          <w:sz w:val="24"/>
          <w:szCs w:val="24"/>
        </w:rPr>
      </w:pPr>
      <w:r w:rsidRPr="006F519C">
        <w:rPr>
          <w:rFonts w:ascii="Times New Roman" w:hAnsi="Times New Roman" w:cs="Times New Roman"/>
          <w:sz w:val="24"/>
          <w:szCs w:val="24"/>
        </w:rPr>
        <w:t>(iii) Intellectual property rights and interests (e.g., patents, copyrights), upon receipt of income related to such rights and interests.</w:t>
      </w:r>
      <w:r w:rsidR="006E2746">
        <w:rPr>
          <w:rFonts w:ascii="Times New Roman" w:hAnsi="Times New Roman" w:cs="Times New Roman"/>
          <w:sz w:val="24"/>
          <w:szCs w:val="24"/>
        </w:rPr>
        <w:br/>
      </w:r>
    </w:p>
    <w:p w14:paraId="7EABD8D5" w14:textId="77777777" w:rsidR="006F519C" w:rsidRPr="006F519C" w:rsidRDefault="006F519C" w:rsidP="006F519C">
      <w:pPr>
        <w:pStyle w:val="NoSpacing"/>
        <w:rPr>
          <w:rFonts w:ascii="Times New Roman" w:hAnsi="Times New Roman" w:cs="Times New Roman"/>
          <w:sz w:val="24"/>
          <w:szCs w:val="24"/>
        </w:rPr>
      </w:pPr>
      <w:r w:rsidRPr="006F519C">
        <w:rPr>
          <w:rFonts w:ascii="Times New Roman" w:hAnsi="Times New Roman" w:cs="Times New Roman"/>
          <w:sz w:val="24"/>
          <w:szCs w:val="24"/>
        </w:rPr>
        <w:t>(2) Investigators also must disclose the occurrence of any reimbursed or sponsored travel (</w:t>
      </w:r>
      <w:r w:rsidRPr="006F519C">
        <w:rPr>
          <w:rFonts w:ascii="Times New Roman" w:hAnsi="Times New Roman" w:cs="Times New Roman"/>
          <w:i/>
          <w:iCs/>
          <w:sz w:val="24"/>
          <w:szCs w:val="24"/>
        </w:rPr>
        <w:t xml:space="preserve">i.e., </w:t>
      </w:r>
      <w:r w:rsidRPr="006F519C">
        <w:rPr>
          <w:rFonts w:ascii="Times New Roman" w:hAnsi="Times New Roman" w:cs="Times New Roman"/>
          <w:sz w:val="24"/>
          <w:szCs w:val="24"/>
        </w:rPr>
        <w:t>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in order to determine whether the travel constitutes an FCOI with the PHS-funded research.</w:t>
      </w:r>
      <w:r w:rsidR="006E2746">
        <w:rPr>
          <w:rFonts w:ascii="Times New Roman" w:hAnsi="Times New Roman" w:cs="Times New Roman"/>
          <w:sz w:val="24"/>
          <w:szCs w:val="24"/>
        </w:rPr>
        <w:br/>
      </w:r>
    </w:p>
    <w:p w14:paraId="7EABD8D6" w14:textId="77777777" w:rsidR="00120E9A" w:rsidRDefault="006F519C" w:rsidP="006F519C">
      <w:pPr>
        <w:pStyle w:val="NoSpacing"/>
        <w:rPr>
          <w:rFonts w:ascii="Times New Roman" w:hAnsi="Times New Roman" w:cs="Times New Roman"/>
          <w:sz w:val="24"/>
          <w:szCs w:val="24"/>
        </w:rPr>
      </w:pPr>
      <w:r w:rsidRPr="006F519C">
        <w:rPr>
          <w:rFonts w:ascii="Times New Roman" w:hAnsi="Times New Roman" w:cs="Times New Roman"/>
          <w:sz w:val="24"/>
          <w:szCs w:val="24"/>
        </w:rPr>
        <w:t xml:space="preserve">(3) The term </w:t>
      </w:r>
      <w:r w:rsidRPr="006F519C">
        <w:rPr>
          <w:rFonts w:ascii="Times New Roman" w:hAnsi="Times New Roman" w:cs="Times New Roman"/>
          <w:i/>
          <w:iCs/>
          <w:sz w:val="24"/>
          <w:szCs w:val="24"/>
        </w:rPr>
        <w:t xml:space="preserve">significant financial interest </w:t>
      </w:r>
      <w:r w:rsidRPr="006F519C">
        <w:rPr>
          <w:rFonts w:ascii="Times New Roman" w:hAnsi="Times New Roman" w:cs="Times New Roman"/>
          <w:sz w:val="24"/>
          <w:szCs w:val="24"/>
        </w:rPr>
        <w:t xml:space="preserve">does not include: </w:t>
      </w:r>
    </w:p>
    <w:p w14:paraId="7EABD8D7" w14:textId="77777777" w:rsidR="00120E9A" w:rsidRDefault="006F519C" w:rsidP="00ED7805">
      <w:pPr>
        <w:pStyle w:val="NoSpacing"/>
        <w:numPr>
          <w:ilvl w:val="0"/>
          <w:numId w:val="10"/>
        </w:numPr>
        <w:rPr>
          <w:rFonts w:ascii="Times New Roman" w:hAnsi="Times New Roman" w:cs="Times New Roman"/>
          <w:sz w:val="24"/>
          <w:szCs w:val="24"/>
        </w:rPr>
      </w:pPr>
      <w:r w:rsidRPr="006F519C">
        <w:rPr>
          <w:rFonts w:ascii="Times New Roman" w:hAnsi="Times New Roman" w:cs="Times New Roman"/>
          <w:sz w:val="24"/>
          <w:szCs w:val="24"/>
        </w:rPr>
        <w:t xml:space="preserve">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w:t>
      </w:r>
    </w:p>
    <w:p w14:paraId="7EABD8D8" w14:textId="77777777" w:rsidR="00120E9A" w:rsidRDefault="006F519C" w:rsidP="00ED7805">
      <w:pPr>
        <w:pStyle w:val="NoSpacing"/>
        <w:numPr>
          <w:ilvl w:val="0"/>
          <w:numId w:val="10"/>
        </w:numPr>
        <w:rPr>
          <w:rFonts w:ascii="Times New Roman" w:hAnsi="Times New Roman" w:cs="Times New Roman"/>
          <w:sz w:val="24"/>
          <w:szCs w:val="24"/>
        </w:rPr>
      </w:pPr>
      <w:r w:rsidRPr="006F519C">
        <w:rPr>
          <w:rFonts w:ascii="Times New Roman" w:hAnsi="Times New Roman" w:cs="Times New Roman"/>
          <w:sz w:val="24"/>
          <w:szCs w:val="24"/>
        </w:rPr>
        <w:t xml:space="preserve">any ownership interest in the Institution held by the Investigator, if the Institution is a commercial or for-profit organization; income from investment vehicles, such as mutual funds and retirement accounts, as long as the Investigator does not directly control the investment decisions made in these vehicles; </w:t>
      </w:r>
    </w:p>
    <w:p w14:paraId="7EABD8D9" w14:textId="77777777" w:rsidR="00120E9A" w:rsidRDefault="006F519C" w:rsidP="00ED7805">
      <w:pPr>
        <w:pStyle w:val="NoSpacing"/>
        <w:numPr>
          <w:ilvl w:val="0"/>
          <w:numId w:val="10"/>
        </w:numPr>
        <w:rPr>
          <w:rFonts w:ascii="Times New Roman" w:hAnsi="Times New Roman" w:cs="Times New Roman"/>
          <w:sz w:val="24"/>
          <w:szCs w:val="24"/>
        </w:rPr>
      </w:pPr>
      <w:r w:rsidRPr="006F519C">
        <w:rPr>
          <w:rFonts w:ascii="Times New Roman" w:hAnsi="Times New Roman" w:cs="Times New Roman"/>
          <w:sz w:val="24"/>
          <w:szCs w:val="24"/>
        </w:rPr>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14:paraId="7EABD8DA" w14:textId="77777777" w:rsidR="006F519C" w:rsidRPr="006F519C" w:rsidRDefault="006F519C" w:rsidP="00ED7805">
      <w:pPr>
        <w:pStyle w:val="NoSpacing"/>
        <w:numPr>
          <w:ilvl w:val="0"/>
          <w:numId w:val="10"/>
        </w:numPr>
        <w:rPr>
          <w:rFonts w:ascii="Times New Roman" w:hAnsi="Times New Roman" w:cs="Times New Roman"/>
          <w:sz w:val="24"/>
          <w:szCs w:val="24"/>
        </w:rPr>
      </w:pPr>
      <w:r w:rsidRPr="006F519C">
        <w:rPr>
          <w:rFonts w:ascii="Times New Roman" w:hAnsi="Times New Roman" w:cs="Times New Roman"/>
          <w:sz w:val="24"/>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7EABD8DB" w14:textId="77777777" w:rsidR="00EC233F" w:rsidRDefault="00EC233F">
      <w:pPr>
        <w:rPr>
          <w:rFonts w:ascii="Times New Roman" w:hAnsi="Times New Roman" w:cs="Times New Roman"/>
          <w:sz w:val="24"/>
          <w:szCs w:val="24"/>
        </w:rPr>
      </w:pPr>
    </w:p>
    <w:p w14:paraId="7EABD8DC" w14:textId="77777777" w:rsidR="004668FE" w:rsidRPr="008A4035" w:rsidRDefault="004668FE" w:rsidP="008A4035">
      <w:pPr>
        <w:pStyle w:val="NoSpacing"/>
        <w:rPr>
          <w:rFonts w:ascii="Times New Roman" w:hAnsi="Times New Roman" w:cs="Times New Roman"/>
          <w:sz w:val="24"/>
          <w:szCs w:val="24"/>
        </w:rPr>
      </w:pPr>
    </w:p>
    <w:sectPr w:rsidR="004668FE" w:rsidRPr="008A40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D8DF" w14:textId="77777777" w:rsidR="0095662F" w:rsidRDefault="0095662F" w:rsidP="00EA3BCA">
      <w:pPr>
        <w:spacing w:after="0" w:line="240" w:lineRule="auto"/>
      </w:pPr>
      <w:r>
        <w:separator/>
      </w:r>
    </w:p>
  </w:endnote>
  <w:endnote w:type="continuationSeparator" w:id="0">
    <w:p w14:paraId="7EABD8E0" w14:textId="77777777" w:rsidR="0095662F" w:rsidRDefault="0095662F" w:rsidP="00EA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8E1" w14:textId="77777777" w:rsidR="008B461F" w:rsidRDefault="008B461F">
    <w:pPr>
      <w:pStyle w:val="Footer"/>
    </w:pPr>
    <w:r>
      <w:t xml:space="preserve">Last Update: </w:t>
    </w:r>
    <w:r w:rsidR="007D3560">
      <w:t>August 23</w:t>
    </w:r>
    <w:r>
      <w:t>, 2012</w:t>
    </w:r>
  </w:p>
  <w:p w14:paraId="7EABD8E2" w14:textId="77777777" w:rsidR="008B461F" w:rsidRDefault="008B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D8DD" w14:textId="77777777" w:rsidR="0095662F" w:rsidRDefault="0095662F" w:rsidP="00EA3BCA">
      <w:pPr>
        <w:spacing w:after="0" w:line="240" w:lineRule="auto"/>
      </w:pPr>
      <w:r>
        <w:separator/>
      </w:r>
    </w:p>
  </w:footnote>
  <w:footnote w:type="continuationSeparator" w:id="0">
    <w:p w14:paraId="7EABD8DE" w14:textId="77777777" w:rsidR="0095662F" w:rsidRDefault="0095662F" w:rsidP="00EA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4CD"/>
    <w:multiLevelType w:val="hybridMultilevel"/>
    <w:tmpl w:val="0D98D3BC"/>
    <w:lvl w:ilvl="0" w:tplc="73760A4A">
      <w:start w:val="1"/>
      <w:numFmt w:val="bullet"/>
      <w:lvlText w:val="•"/>
      <w:lvlJc w:val="left"/>
      <w:pPr>
        <w:tabs>
          <w:tab w:val="num" w:pos="720"/>
        </w:tabs>
        <w:ind w:left="720" w:hanging="360"/>
      </w:pPr>
      <w:rPr>
        <w:rFonts w:ascii="Times New Roman" w:hAnsi="Times New Roman" w:hint="default"/>
      </w:rPr>
    </w:lvl>
    <w:lvl w:ilvl="1" w:tplc="326471EA" w:tentative="1">
      <w:start w:val="1"/>
      <w:numFmt w:val="bullet"/>
      <w:lvlText w:val="•"/>
      <w:lvlJc w:val="left"/>
      <w:pPr>
        <w:tabs>
          <w:tab w:val="num" w:pos="1440"/>
        </w:tabs>
        <w:ind w:left="1440" w:hanging="360"/>
      </w:pPr>
      <w:rPr>
        <w:rFonts w:ascii="Times New Roman" w:hAnsi="Times New Roman" w:hint="default"/>
      </w:rPr>
    </w:lvl>
    <w:lvl w:ilvl="2" w:tplc="79D8E1EE" w:tentative="1">
      <w:start w:val="1"/>
      <w:numFmt w:val="bullet"/>
      <w:lvlText w:val="•"/>
      <w:lvlJc w:val="left"/>
      <w:pPr>
        <w:tabs>
          <w:tab w:val="num" w:pos="2160"/>
        </w:tabs>
        <w:ind w:left="2160" w:hanging="360"/>
      </w:pPr>
      <w:rPr>
        <w:rFonts w:ascii="Times New Roman" w:hAnsi="Times New Roman" w:hint="default"/>
      </w:rPr>
    </w:lvl>
    <w:lvl w:ilvl="3" w:tplc="EF786F32" w:tentative="1">
      <w:start w:val="1"/>
      <w:numFmt w:val="bullet"/>
      <w:lvlText w:val="•"/>
      <w:lvlJc w:val="left"/>
      <w:pPr>
        <w:tabs>
          <w:tab w:val="num" w:pos="2880"/>
        </w:tabs>
        <w:ind w:left="2880" w:hanging="360"/>
      </w:pPr>
      <w:rPr>
        <w:rFonts w:ascii="Times New Roman" w:hAnsi="Times New Roman" w:hint="default"/>
      </w:rPr>
    </w:lvl>
    <w:lvl w:ilvl="4" w:tplc="37C876BE" w:tentative="1">
      <w:start w:val="1"/>
      <w:numFmt w:val="bullet"/>
      <w:lvlText w:val="•"/>
      <w:lvlJc w:val="left"/>
      <w:pPr>
        <w:tabs>
          <w:tab w:val="num" w:pos="3600"/>
        </w:tabs>
        <w:ind w:left="3600" w:hanging="360"/>
      </w:pPr>
      <w:rPr>
        <w:rFonts w:ascii="Times New Roman" w:hAnsi="Times New Roman" w:hint="default"/>
      </w:rPr>
    </w:lvl>
    <w:lvl w:ilvl="5" w:tplc="E930561A" w:tentative="1">
      <w:start w:val="1"/>
      <w:numFmt w:val="bullet"/>
      <w:lvlText w:val="•"/>
      <w:lvlJc w:val="left"/>
      <w:pPr>
        <w:tabs>
          <w:tab w:val="num" w:pos="4320"/>
        </w:tabs>
        <w:ind w:left="4320" w:hanging="360"/>
      </w:pPr>
      <w:rPr>
        <w:rFonts w:ascii="Times New Roman" w:hAnsi="Times New Roman" w:hint="default"/>
      </w:rPr>
    </w:lvl>
    <w:lvl w:ilvl="6" w:tplc="BF828544" w:tentative="1">
      <w:start w:val="1"/>
      <w:numFmt w:val="bullet"/>
      <w:lvlText w:val="•"/>
      <w:lvlJc w:val="left"/>
      <w:pPr>
        <w:tabs>
          <w:tab w:val="num" w:pos="5040"/>
        </w:tabs>
        <w:ind w:left="5040" w:hanging="360"/>
      </w:pPr>
      <w:rPr>
        <w:rFonts w:ascii="Times New Roman" w:hAnsi="Times New Roman" w:hint="default"/>
      </w:rPr>
    </w:lvl>
    <w:lvl w:ilvl="7" w:tplc="1FF07C56" w:tentative="1">
      <w:start w:val="1"/>
      <w:numFmt w:val="bullet"/>
      <w:lvlText w:val="•"/>
      <w:lvlJc w:val="left"/>
      <w:pPr>
        <w:tabs>
          <w:tab w:val="num" w:pos="5760"/>
        </w:tabs>
        <w:ind w:left="5760" w:hanging="360"/>
      </w:pPr>
      <w:rPr>
        <w:rFonts w:ascii="Times New Roman" w:hAnsi="Times New Roman" w:hint="default"/>
      </w:rPr>
    </w:lvl>
    <w:lvl w:ilvl="8" w:tplc="4F8E6E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73C44"/>
    <w:multiLevelType w:val="hybridMultilevel"/>
    <w:tmpl w:val="802699D2"/>
    <w:lvl w:ilvl="0" w:tplc="74962AAC">
      <w:start w:val="1"/>
      <w:numFmt w:val="bullet"/>
      <w:lvlText w:val="•"/>
      <w:lvlJc w:val="left"/>
      <w:pPr>
        <w:tabs>
          <w:tab w:val="num" w:pos="720"/>
        </w:tabs>
        <w:ind w:left="720" w:hanging="360"/>
      </w:pPr>
      <w:rPr>
        <w:rFonts w:ascii="Times New Roman" w:hAnsi="Times New Roman" w:hint="default"/>
      </w:rPr>
    </w:lvl>
    <w:lvl w:ilvl="1" w:tplc="74F8DA58" w:tentative="1">
      <w:start w:val="1"/>
      <w:numFmt w:val="bullet"/>
      <w:lvlText w:val="•"/>
      <w:lvlJc w:val="left"/>
      <w:pPr>
        <w:tabs>
          <w:tab w:val="num" w:pos="1440"/>
        </w:tabs>
        <w:ind w:left="1440" w:hanging="360"/>
      </w:pPr>
      <w:rPr>
        <w:rFonts w:ascii="Times New Roman" w:hAnsi="Times New Roman" w:hint="default"/>
      </w:rPr>
    </w:lvl>
    <w:lvl w:ilvl="2" w:tplc="033423B0" w:tentative="1">
      <w:start w:val="1"/>
      <w:numFmt w:val="bullet"/>
      <w:lvlText w:val="•"/>
      <w:lvlJc w:val="left"/>
      <w:pPr>
        <w:tabs>
          <w:tab w:val="num" w:pos="2160"/>
        </w:tabs>
        <w:ind w:left="2160" w:hanging="360"/>
      </w:pPr>
      <w:rPr>
        <w:rFonts w:ascii="Times New Roman" w:hAnsi="Times New Roman" w:hint="default"/>
      </w:rPr>
    </w:lvl>
    <w:lvl w:ilvl="3" w:tplc="92266474" w:tentative="1">
      <w:start w:val="1"/>
      <w:numFmt w:val="bullet"/>
      <w:lvlText w:val="•"/>
      <w:lvlJc w:val="left"/>
      <w:pPr>
        <w:tabs>
          <w:tab w:val="num" w:pos="2880"/>
        </w:tabs>
        <w:ind w:left="2880" w:hanging="360"/>
      </w:pPr>
      <w:rPr>
        <w:rFonts w:ascii="Times New Roman" w:hAnsi="Times New Roman" w:hint="default"/>
      </w:rPr>
    </w:lvl>
    <w:lvl w:ilvl="4" w:tplc="29B8FA98" w:tentative="1">
      <w:start w:val="1"/>
      <w:numFmt w:val="bullet"/>
      <w:lvlText w:val="•"/>
      <w:lvlJc w:val="left"/>
      <w:pPr>
        <w:tabs>
          <w:tab w:val="num" w:pos="3600"/>
        </w:tabs>
        <w:ind w:left="3600" w:hanging="360"/>
      </w:pPr>
      <w:rPr>
        <w:rFonts w:ascii="Times New Roman" w:hAnsi="Times New Roman" w:hint="default"/>
      </w:rPr>
    </w:lvl>
    <w:lvl w:ilvl="5" w:tplc="2808477A" w:tentative="1">
      <w:start w:val="1"/>
      <w:numFmt w:val="bullet"/>
      <w:lvlText w:val="•"/>
      <w:lvlJc w:val="left"/>
      <w:pPr>
        <w:tabs>
          <w:tab w:val="num" w:pos="4320"/>
        </w:tabs>
        <w:ind w:left="4320" w:hanging="360"/>
      </w:pPr>
      <w:rPr>
        <w:rFonts w:ascii="Times New Roman" w:hAnsi="Times New Roman" w:hint="default"/>
      </w:rPr>
    </w:lvl>
    <w:lvl w:ilvl="6" w:tplc="8BD85122" w:tentative="1">
      <w:start w:val="1"/>
      <w:numFmt w:val="bullet"/>
      <w:lvlText w:val="•"/>
      <w:lvlJc w:val="left"/>
      <w:pPr>
        <w:tabs>
          <w:tab w:val="num" w:pos="5040"/>
        </w:tabs>
        <w:ind w:left="5040" w:hanging="360"/>
      </w:pPr>
      <w:rPr>
        <w:rFonts w:ascii="Times New Roman" w:hAnsi="Times New Roman" w:hint="default"/>
      </w:rPr>
    </w:lvl>
    <w:lvl w:ilvl="7" w:tplc="DD42EA08" w:tentative="1">
      <w:start w:val="1"/>
      <w:numFmt w:val="bullet"/>
      <w:lvlText w:val="•"/>
      <w:lvlJc w:val="left"/>
      <w:pPr>
        <w:tabs>
          <w:tab w:val="num" w:pos="5760"/>
        </w:tabs>
        <w:ind w:left="5760" w:hanging="360"/>
      </w:pPr>
      <w:rPr>
        <w:rFonts w:ascii="Times New Roman" w:hAnsi="Times New Roman" w:hint="default"/>
      </w:rPr>
    </w:lvl>
    <w:lvl w:ilvl="8" w:tplc="E376D3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4C15F5"/>
    <w:multiLevelType w:val="hybridMultilevel"/>
    <w:tmpl w:val="2C6688E6"/>
    <w:lvl w:ilvl="0" w:tplc="6DC82FAE">
      <w:start w:val="1"/>
      <w:numFmt w:val="bullet"/>
      <w:lvlText w:val="•"/>
      <w:lvlJc w:val="left"/>
      <w:pPr>
        <w:tabs>
          <w:tab w:val="num" w:pos="720"/>
        </w:tabs>
        <w:ind w:left="720" w:hanging="360"/>
      </w:pPr>
      <w:rPr>
        <w:rFonts w:ascii="Times New Roman" w:hAnsi="Times New Roman" w:hint="default"/>
      </w:rPr>
    </w:lvl>
    <w:lvl w:ilvl="1" w:tplc="7CC06366" w:tentative="1">
      <w:start w:val="1"/>
      <w:numFmt w:val="bullet"/>
      <w:lvlText w:val="•"/>
      <w:lvlJc w:val="left"/>
      <w:pPr>
        <w:tabs>
          <w:tab w:val="num" w:pos="1440"/>
        </w:tabs>
        <w:ind w:left="1440" w:hanging="360"/>
      </w:pPr>
      <w:rPr>
        <w:rFonts w:ascii="Times New Roman" w:hAnsi="Times New Roman" w:hint="default"/>
      </w:rPr>
    </w:lvl>
    <w:lvl w:ilvl="2" w:tplc="DD662DF8" w:tentative="1">
      <w:start w:val="1"/>
      <w:numFmt w:val="bullet"/>
      <w:lvlText w:val="•"/>
      <w:lvlJc w:val="left"/>
      <w:pPr>
        <w:tabs>
          <w:tab w:val="num" w:pos="2160"/>
        </w:tabs>
        <w:ind w:left="2160" w:hanging="360"/>
      </w:pPr>
      <w:rPr>
        <w:rFonts w:ascii="Times New Roman" w:hAnsi="Times New Roman" w:hint="default"/>
      </w:rPr>
    </w:lvl>
    <w:lvl w:ilvl="3" w:tplc="12E8A4EA" w:tentative="1">
      <w:start w:val="1"/>
      <w:numFmt w:val="bullet"/>
      <w:lvlText w:val="•"/>
      <w:lvlJc w:val="left"/>
      <w:pPr>
        <w:tabs>
          <w:tab w:val="num" w:pos="2880"/>
        </w:tabs>
        <w:ind w:left="2880" w:hanging="360"/>
      </w:pPr>
      <w:rPr>
        <w:rFonts w:ascii="Times New Roman" w:hAnsi="Times New Roman" w:hint="default"/>
      </w:rPr>
    </w:lvl>
    <w:lvl w:ilvl="4" w:tplc="16B4488E" w:tentative="1">
      <w:start w:val="1"/>
      <w:numFmt w:val="bullet"/>
      <w:lvlText w:val="•"/>
      <w:lvlJc w:val="left"/>
      <w:pPr>
        <w:tabs>
          <w:tab w:val="num" w:pos="3600"/>
        </w:tabs>
        <w:ind w:left="3600" w:hanging="360"/>
      </w:pPr>
      <w:rPr>
        <w:rFonts w:ascii="Times New Roman" w:hAnsi="Times New Roman" w:hint="default"/>
      </w:rPr>
    </w:lvl>
    <w:lvl w:ilvl="5" w:tplc="C17069B6" w:tentative="1">
      <w:start w:val="1"/>
      <w:numFmt w:val="bullet"/>
      <w:lvlText w:val="•"/>
      <w:lvlJc w:val="left"/>
      <w:pPr>
        <w:tabs>
          <w:tab w:val="num" w:pos="4320"/>
        </w:tabs>
        <w:ind w:left="4320" w:hanging="360"/>
      </w:pPr>
      <w:rPr>
        <w:rFonts w:ascii="Times New Roman" w:hAnsi="Times New Roman" w:hint="default"/>
      </w:rPr>
    </w:lvl>
    <w:lvl w:ilvl="6" w:tplc="F77CE3BA" w:tentative="1">
      <w:start w:val="1"/>
      <w:numFmt w:val="bullet"/>
      <w:lvlText w:val="•"/>
      <w:lvlJc w:val="left"/>
      <w:pPr>
        <w:tabs>
          <w:tab w:val="num" w:pos="5040"/>
        </w:tabs>
        <w:ind w:left="5040" w:hanging="360"/>
      </w:pPr>
      <w:rPr>
        <w:rFonts w:ascii="Times New Roman" w:hAnsi="Times New Roman" w:hint="default"/>
      </w:rPr>
    </w:lvl>
    <w:lvl w:ilvl="7" w:tplc="1818CA4A" w:tentative="1">
      <w:start w:val="1"/>
      <w:numFmt w:val="bullet"/>
      <w:lvlText w:val="•"/>
      <w:lvlJc w:val="left"/>
      <w:pPr>
        <w:tabs>
          <w:tab w:val="num" w:pos="5760"/>
        </w:tabs>
        <w:ind w:left="5760" w:hanging="360"/>
      </w:pPr>
      <w:rPr>
        <w:rFonts w:ascii="Times New Roman" w:hAnsi="Times New Roman" w:hint="default"/>
      </w:rPr>
    </w:lvl>
    <w:lvl w:ilvl="8" w:tplc="20C0B7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285A23"/>
    <w:multiLevelType w:val="hybridMultilevel"/>
    <w:tmpl w:val="AC1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D4E3F"/>
    <w:multiLevelType w:val="hybridMultilevel"/>
    <w:tmpl w:val="C11E4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D00A43"/>
    <w:multiLevelType w:val="hybridMultilevel"/>
    <w:tmpl w:val="CEA076F2"/>
    <w:lvl w:ilvl="0" w:tplc="9AA2CB4C">
      <w:start w:val="1"/>
      <w:numFmt w:val="bullet"/>
      <w:lvlText w:val="•"/>
      <w:lvlJc w:val="left"/>
      <w:pPr>
        <w:tabs>
          <w:tab w:val="num" w:pos="720"/>
        </w:tabs>
        <w:ind w:left="720" w:hanging="360"/>
      </w:pPr>
      <w:rPr>
        <w:rFonts w:ascii="Times New Roman" w:hAnsi="Times New Roman" w:hint="default"/>
      </w:rPr>
    </w:lvl>
    <w:lvl w:ilvl="1" w:tplc="C0261C9C" w:tentative="1">
      <w:start w:val="1"/>
      <w:numFmt w:val="bullet"/>
      <w:lvlText w:val="•"/>
      <w:lvlJc w:val="left"/>
      <w:pPr>
        <w:tabs>
          <w:tab w:val="num" w:pos="1440"/>
        </w:tabs>
        <w:ind w:left="1440" w:hanging="360"/>
      </w:pPr>
      <w:rPr>
        <w:rFonts w:ascii="Times New Roman" w:hAnsi="Times New Roman" w:hint="default"/>
      </w:rPr>
    </w:lvl>
    <w:lvl w:ilvl="2" w:tplc="0A78ED28" w:tentative="1">
      <w:start w:val="1"/>
      <w:numFmt w:val="bullet"/>
      <w:lvlText w:val="•"/>
      <w:lvlJc w:val="left"/>
      <w:pPr>
        <w:tabs>
          <w:tab w:val="num" w:pos="2160"/>
        </w:tabs>
        <w:ind w:left="2160" w:hanging="360"/>
      </w:pPr>
      <w:rPr>
        <w:rFonts w:ascii="Times New Roman" w:hAnsi="Times New Roman" w:hint="default"/>
      </w:rPr>
    </w:lvl>
    <w:lvl w:ilvl="3" w:tplc="BD54C894" w:tentative="1">
      <w:start w:val="1"/>
      <w:numFmt w:val="bullet"/>
      <w:lvlText w:val="•"/>
      <w:lvlJc w:val="left"/>
      <w:pPr>
        <w:tabs>
          <w:tab w:val="num" w:pos="2880"/>
        </w:tabs>
        <w:ind w:left="2880" w:hanging="360"/>
      </w:pPr>
      <w:rPr>
        <w:rFonts w:ascii="Times New Roman" w:hAnsi="Times New Roman" w:hint="default"/>
      </w:rPr>
    </w:lvl>
    <w:lvl w:ilvl="4" w:tplc="4A82C214" w:tentative="1">
      <w:start w:val="1"/>
      <w:numFmt w:val="bullet"/>
      <w:lvlText w:val="•"/>
      <w:lvlJc w:val="left"/>
      <w:pPr>
        <w:tabs>
          <w:tab w:val="num" w:pos="3600"/>
        </w:tabs>
        <w:ind w:left="3600" w:hanging="360"/>
      </w:pPr>
      <w:rPr>
        <w:rFonts w:ascii="Times New Roman" w:hAnsi="Times New Roman" w:hint="default"/>
      </w:rPr>
    </w:lvl>
    <w:lvl w:ilvl="5" w:tplc="F4D89428" w:tentative="1">
      <w:start w:val="1"/>
      <w:numFmt w:val="bullet"/>
      <w:lvlText w:val="•"/>
      <w:lvlJc w:val="left"/>
      <w:pPr>
        <w:tabs>
          <w:tab w:val="num" w:pos="4320"/>
        </w:tabs>
        <w:ind w:left="4320" w:hanging="360"/>
      </w:pPr>
      <w:rPr>
        <w:rFonts w:ascii="Times New Roman" w:hAnsi="Times New Roman" w:hint="default"/>
      </w:rPr>
    </w:lvl>
    <w:lvl w:ilvl="6" w:tplc="642083E6" w:tentative="1">
      <w:start w:val="1"/>
      <w:numFmt w:val="bullet"/>
      <w:lvlText w:val="•"/>
      <w:lvlJc w:val="left"/>
      <w:pPr>
        <w:tabs>
          <w:tab w:val="num" w:pos="5040"/>
        </w:tabs>
        <w:ind w:left="5040" w:hanging="360"/>
      </w:pPr>
      <w:rPr>
        <w:rFonts w:ascii="Times New Roman" w:hAnsi="Times New Roman" w:hint="default"/>
      </w:rPr>
    </w:lvl>
    <w:lvl w:ilvl="7" w:tplc="AC92E13A" w:tentative="1">
      <w:start w:val="1"/>
      <w:numFmt w:val="bullet"/>
      <w:lvlText w:val="•"/>
      <w:lvlJc w:val="left"/>
      <w:pPr>
        <w:tabs>
          <w:tab w:val="num" w:pos="5760"/>
        </w:tabs>
        <w:ind w:left="5760" w:hanging="360"/>
      </w:pPr>
      <w:rPr>
        <w:rFonts w:ascii="Times New Roman" w:hAnsi="Times New Roman" w:hint="default"/>
      </w:rPr>
    </w:lvl>
    <w:lvl w:ilvl="8" w:tplc="E8A254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39276F"/>
    <w:multiLevelType w:val="hybridMultilevel"/>
    <w:tmpl w:val="3134F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E211FE"/>
    <w:multiLevelType w:val="hybridMultilevel"/>
    <w:tmpl w:val="D910C6E4"/>
    <w:lvl w:ilvl="0" w:tplc="CA0CCF12">
      <w:start w:val="1"/>
      <w:numFmt w:val="bullet"/>
      <w:lvlText w:val="•"/>
      <w:lvlJc w:val="left"/>
      <w:pPr>
        <w:tabs>
          <w:tab w:val="num" w:pos="720"/>
        </w:tabs>
        <w:ind w:left="720" w:hanging="360"/>
      </w:pPr>
      <w:rPr>
        <w:rFonts w:ascii="Times New Roman" w:hAnsi="Times New Roman" w:hint="default"/>
      </w:rPr>
    </w:lvl>
    <w:lvl w:ilvl="1" w:tplc="8F0C3F14" w:tentative="1">
      <w:start w:val="1"/>
      <w:numFmt w:val="bullet"/>
      <w:lvlText w:val="•"/>
      <w:lvlJc w:val="left"/>
      <w:pPr>
        <w:tabs>
          <w:tab w:val="num" w:pos="1440"/>
        </w:tabs>
        <w:ind w:left="1440" w:hanging="360"/>
      </w:pPr>
      <w:rPr>
        <w:rFonts w:ascii="Times New Roman" w:hAnsi="Times New Roman" w:hint="default"/>
      </w:rPr>
    </w:lvl>
    <w:lvl w:ilvl="2" w:tplc="42DC863C" w:tentative="1">
      <w:start w:val="1"/>
      <w:numFmt w:val="bullet"/>
      <w:lvlText w:val="•"/>
      <w:lvlJc w:val="left"/>
      <w:pPr>
        <w:tabs>
          <w:tab w:val="num" w:pos="2160"/>
        </w:tabs>
        <w:ind w:left="2160" w:hanging="360"/>
      </w:pPr>
      <w:rPr>
        <w:rFonts w:ascii="Times New Roman" w:hAnsi="Times New Roman" w:hint="default"/>
      </w:rPr>
    </w:lvl>
    <w:lvl w:ilvl="3" w:tplc="0C7AEDCA" w:tentative="1">
      <w:start w:val="1"/>
      <w:numFmt w:val="bullet"/>
      <w:lvlText w:val="•"/>
      <w:lvlJc w:val="left"/>
      <w:pPr>
        <w:tabs>
          <w:tab w:val="num" w:pos="2880"/>
        </w:tabs>
        <w:ind w:left="2880" w:hanging="360"/>
      </w:pPr>
      <w:rPr>
        <w:rFonts w:ascii="Times New Roman" w:hAnsi="Times New Roman" w:hint="default"/>
      </w:rPr>
    </w:lvl>
    <w:lvl w:ilvl="4" w:tplc="E1669D36" w:tentative="1">
      <w:start w:val="1"/>
      <w:numFmt w:val="bullet"/>
      <w:lvlText w:val="•"/>
      <w:lvlJc w:val="left"/>
      <w:pPr>
        <w:tabs>
          <w:tab w:val="num" w:pos="3600"/>
        </w:tabs>
        <w:ind w:left="3600" w:hanging="360"/>
      </w:pPr>
      <w:rPr>
        <w:rFonts w:ascii="Times New Roman" w:hAnsi="Times New Roman" w:hint="default"/>
      </w:rPr>
    </w:lvl>
    <w:lvl w:ilvl="5" w:tplc="B7106F98" w:tentative="1">
      <w:start w:val="1"/>
      <w:numFmt w:val="bullet"/>
      <w:lvlText w:val="•"/>
      <w:lvlJc w:val="left"/>
      <w:pPr>
        <w:tabs>
          <w:tab w:val="num" w:pos="4320"/>
        </w:tabs>
        <w:ind w:left="4320" w:hanging="360"/>
      </w:pPr>
      <w:rPr>
        <w:rFonts w:ascii="Times New Roman" w:hAnsi="Times New Roman" w:hint="default"/>
      </w:rPr>
    </w:lvl>
    <w:lvl w:ilvl="6" w:tplc="94E0E572" w:tentative="1">
      <w:start w:val="1"/>
      <w:numFmt w:val="bullet"/>
      <w:lvlText w:val="•"/>
      <w:lvlJc w:val="left"/>
      <w:pPr>
        <w:tabs>
          <w:tab w:val="num" w:pos="5040"/>
        </w:tabs>
        <w:ind w:left="5040" w:hanging="360"/>
      </w:pPr>
      <w:rPr>
        <w:rFonts w:ascii="Times New Roman" w:hAnsi="Times New Roman" w:hint="default"/>
      </w:rPr>
    </w:lvl>
    <w:lvl w:ilvl="7" w:tplc="C7B2794A" w:tentative="1">
      <w:start w:val="1"/>
      <w:numFmt w:val="bullet"/>
      <w:lvlText w:val="•"/>
      <w:lvlJc w:val="left"/>
      <w:pPr>
        <w:tabs>
          <w:tab w:val="num" w:pos="5760"/>
        </w:tabs>
        <w:ind w:left="5760" w:hanging="360"/>
      </w:pPr>
      <w:rPr>
        <w:rFonts w:ascii="Times New Roman" w:hAnsi="Times New Roman" w:hint="default"/>
      </w:rPr>
    </w:lvl>
    <w:lvl w:ilvl="8" w:tplc="AE3E15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825102"/>
    <w:multiLevelType w:val="hybridMultilevel"/>
    <w:tmpl w:val="2682B40A"/>
    <w:lvl w:ilvl="0" w:tplc="8B7E0AFA">
      <w:start w:val="1"/>
      <w:numFmt w:val="bullet"/>
      <w:lvlText w:val="•"/>
      <w:lvlJc w:val="left"/>
      <w:pPr>
        <w:tabs>
          <w:tab w:val="num" w:pos="720"/>
        </w:tabs>
        <w:ind w:left="720" w:hanging="360"/>
      </w:pPr>
      <w:rPr>
        <w:rFonts w:ascii="Arial" w:hAnsi="Arial" w:hint="default"/>
      </w:rPr>
    </w:lvl>
    <w:lvl w:ilvl="1" w:tplc="5B10EA12" w:tentative="1">
      <w:start w:val="1"/>
      <w:numFmt w:val="bullet"/>
      <w:lvlText w:val="•"/>
      <w:lvlJc w:val="left"/>
      <w:pPr>
        <w:tabs>
          <w:tab w:val="num" w:pos="1440"/>
        </w:tabs>
        <w:ind w:left="1440" w:hanging="360"/>
      </w:pPr>
      <w:rPr>
        <w:rFonts w:ascii="Arial" w:hAnsi="Arial" w:hint="default"/>
      </w:rPr>
    </w:lvl>
    <w:lvl w:ilvl="2" w:tplc="40963C06" w:tentative="1">
      <w:start w:val="1"/>
      <w:numFmt w:val="bullet"/>
      <w:lvlText w:val="•"/>
      <w:lvlJc w:val="left"/>
      <w:pPr>
        <w:tabs>
          <w:tab w:val="num" w:pos="2160"/>
        </w:tabs>
        <w:ind w:left="2160" w:hanging="360"/>
      </w:pPr>
      <w:rPr>
        <w:rFonts w:ascii="Arial" w:hAnsi="Arial" w:hint="default"/>
      </w:rPr>
    </w:lvl>
    <w:lvl w:ilvl="3" w:tplc="3DEE65B8" w:tentative="1">
      <w:start w:val="1"/>
      <w:numFmt w:val="bullet"/>
      <w:lvlText w:val="•"/>
      <w:lvlJc w:val="left"/>
      <w:pPr>
        <w:tabs>
          <w:tab w:val="num" w:pos="2880"/>
        </w:tabs>
        <w:ind w:left="2880" w:hanging="360"/>
      </w:pPr>
      <w:rPr>
        <w:rFonts w:ascii="Arial" w:hAnsi="Arial" w:hint="default"/>
      </w:rPr>
    </w:lvl>
    <w:lvl w:ilvl="4" w:tplc="CCA4652A" w:tentative="1">
      <w:start w:val="1"/>
      <w:numFmt w:val="bullet"/>
      <w:lvlText w:val="•"/>
      <w:lvlJc w:val="left"/>
      <w:pPr>
        <w:tabs>
          <w:tab w:val="num" w:pos="3600"/>
        </w:tabs>
        <w:ind w:left="3600" w:hanging="360"/>
      </w:pPr>
      <w:rPr>
        <w:rFonts w:ascii="Arial" w:hAnsi="Arial" w:hint="default"/>
      </w:rPr>
    </w:lvl>
    <w:lvl w:ilvl="5" w:tplc="559EED02" w:tentative="1">
      <w:start w:val="1"/>
      <w:numFmt w:val="bullet"/>
      <w:lvlText w:val="•"/>
      <w:lvlJc w:val="left"/>
      <w:pPr>
        <w:tabs>
          <w:tab w:val="num" w:pos="4320"/>
        </w:tabs>
        <w:ind w:left="4320" w:hanging="360"/>
      </w:pPr>
      <w:rPr>
        <w:rFonts w:ascii="Arial" w:hAnsi="Arial" w:hint="default"/>
      </w:rPr>
    </w:lvl>
    <w:lvl w:ilvl="6" w:tplc="07FA42FE" w:tentative="1">
      <w:start w:val="1"/>
      <w:numFmt w:val="bullet"/>
      <w:lvlText w:val="•"/>
      <w:lvlJc w:val="left"/>
      <w:pPr>
        <w:tabs>
          <w:tab w:val="num" w:pos="5040"/>
        </w:tabs>
        <w:ind w:left="5040" w:hanging="360"/>
      </w:pPr>
      <w:rPr>
        <w:rFonts w:ascii="Arial" w:hAnsi="Arial" w:hint="default"/>
      </w:rPr>
    </w:lvl>
    <w:lvl w:ilvl="7" w:tplc="564AA87A" w:tentative="1">
      <w:start w:val="1"/>
      <w:numFmt w:val="bullet"/>
      <w:lvlText w:val="•"/>
      <w:lvlJc w:val="left"/>
      <w:pPr>
        <w:tabs>
          <w:tab w:val="num" w:pos="5760"/>
        </w:tabs>
        <w:ind w:left="5760" w:hanging="360"/>
      </w:pPr>
      <w:rPr>
        <w:rFonts w:ascii="Arial" w:hAnsi="Arial" w:hint="default"/>
      </w:rPr>
    </w:lvl>
    <w:lvl w:ilvl="8" w:tplc="DF36D5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AB38D4"/>
    <w:multiLevelType w:val="hybridMultilevel"/>
    <w:tmpl w:val="AF0AB15A"/>
    <w:lvl w:ilvl="0" w:tplc="70ACD4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0"/>
  </w:num>
  <w:num w:numId="4">
    <w:abstractNumId w:val="5"/>
  </w:num>
  <w:num w:numId="5">
    <w:abstractNumId w:val="7"/>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D4"/>
    <w:rsid w:val="00024170"/>
    <w:rsid w:val="000C387F"/>
    <w:rsid w:val="000C7C27"/>
    <w:rsid w:val="000D37B2"/>
    <w:rsid w:val="00120E9A"/>
    <w:rsid w:val="00156DC7"/>
    <w:rsid w:val="00191A2A"/>
    <w:rsid w:val="001E10F7"/>
    <w:rsid w:val="00217972"/>
    <w:rsid w:val="0022316F"/>
    <w:rsid w:val="00276586"/>
    <w:rsid w:val="002D08F1"/>
    <w:rsid w:val="0032410D"/>
    <w:rsid w:val="00376314"/>
    <w:rsid w:val="0039526A"/>
    <w:rsid w:val="003F5F95"/>
    <w:rsid w:val="00427238"/>
    <w:rsid w:val="004554B9"/>
    <w:rsid w:val="004668FE"/>
    <w:rsid w:val="004C6A2D"/>
    <w:rsid w:val="004E2185"/>
    <w:rsid w:val="00601528"/>
    <w:rsid w:val="0060730E"/>
    <w:rsid w:val="00611830"/>
    <w:rsid w:val="006818F1"/>
    <w:rsid w:val="006E2746"/>
    <w:rsid w:val="006E7F03"/>
    <w:rsid w:val="006F519C"/>
    <w:rsid w:val="00730D20"/>
    <w:rsid w:val="00757E51"/>
    <w:rsid w:val="007B5698"/>
    <w:rsid w:val="007D3560"/>
    <w:rsid w:val="007D40DE"/>
    <w:rsid w:val="00801563"/>
    <w:rsid w:val="00803191"/>
    <w:rsid w:val="00807707"/>
    <w:rsid w:val="00812D69"/>
    <w:rsid w:val="00834FD4"/>
    <w:rsid w:val="00885AD7"/>
    <w:rsid w:val="008A4035"/>
    <w:rsid w:val="008B461F"/>
    <w:rsid w:val="008E6040"/>
    <w:rsid w:val="00943C68"/>
    <w:rsid w:val="0095662F"/>
    <w:rsid w:val="009B581D"/>
    <w:rsid w:val="009B7900"/>
    <w:rsid w:val="00A03F11"/>
    <w:rsid w:val="00A712A8"/>
    <w:rsid w:val="00AA2D96"/>
    <w:rsid w:val="00AA6AB2"/>
    <w:rsid w:val="00AB0AAD"/>
    <w:rsid w:val="00AB2A92"/>
    <w:rsid w:val="00B3464C"/>
    <w:rsid w:val="00BB1CAE"/>
    <w:rsid w:val="00BB4911"/>
    <w:rsid w:val="00BE7176"/>
    <w:rsid w:val="00C0365D"/>
    <w:rsid w:val="00C63EF9"/>
    <w:rsid w:val="00CD560D"/>
    <w:rsid w:val="00D15BE0"/>
    <w:rsid w:val="00D747CF"/>
    <w:rsid w:val="00DF094E"/>
    <w:rsid w:val="00E030DB"/>
    <w:rsid w:val="00E06454"/>
    <w:rsid w:val="00E22DDC"/>
    <w:rsid w:val="00E35B3B"/>
    <w:rsid w:val="00E55FB8"/>
    <w:rsid w:val="00E70022"/>
    <w:rsid w:val="00EA22E3"/>
    <w:rsid w:val="00EA3BCA"/>
    <w:rsid w:val="00EC233F"/>
    <w:rsid w:val="00ED00BA"/>
    <w:rsid w:val="00ED7805"/>
    <w:rsid w:val="00F05555"/>
    <w:rsid w:val="00F54BB9"/>
    <w:rsid w:val="00F76473"/>
    <w:rsid w:val="00FD733E"/>
    <w:rsid w:val="00FE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ABD882"/>
  <w15:docId w15:val="{728C0F3A-0E18-4F04-8A8B-7167051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FD4"/>
    <w:pPr>
      <w:spacing w:after="0" w:line="240" w:lineRule="auto"/>
    </w:pPr>
  </w:style>
  <w:style w:type="character" w:styleId="Hyperlink">
    <w:name w:val="Hyperlink"/>
    <w:basedOn w:val="DefaultParagraphFont"/>
    <w:uiPriority w:val="99"/>
    <w:unhideWhenUsed/>
    <w:rsid w:val="00812D69"/>
    <w:rPr>
      <w:color w:val="0033CC"/>
      <w:u w:val="single"/>
    </w:rPr>
  </w:style>
  <w:style w:type="character" w:styleId="CommentReference">
    <w:name w:val="annotation reference"/>
    <w:basedOn w:val="DefaultParagraphFont"/>
    <w:rsid w:val="008A4035"/>
    <w:rPr>
      <w:sz w:val="16"/>
      <w:szCs w:val="16"/>
    </w:rPr>
  </w:style>
  <w:style w:type="paragraph" w:styleId="CommentText">
    <w:name w:val="annotation text"/>
    <w:basedOn w:val="Normal"/>
    <w:link w:val="CommentTextChar"/>
    <w:rsid w:val="008A4035"/>
    <w:pPr>
      <w:spacing w:line="240" w:lineRule="auto"/>
    </w:pPr>
    <w:rPr>
      <w:sz w:val="20"/>
      <w:szCs w:val="20"/>
    </w:rPr>
  </w:style>
  <w:style w:type="character" w:customStyle="1" w:styleId="CommentTextChar">
    <w:name w:val="Comment Text Char"/>
    <w:basedOn w:val="DefaultParagraphFont"/>
    <w:link w:val="CommentText"/>
    <w:rsid w:val="008A4035"/>
    <w:rPr>
      <w:sz w:val="20"/>
      <w:szCs w:val="20"/>
    </w:rPr>
  </w:style>
  <w:style w:type="paragraph" w:styleId="BalloonText">
    <w:name w:val="Balloon Text"/>
    <w:basedOn w:val="Normal"/>
    <w:link w:val="BalloonTextChar"/>
    <w:uiPriority w:val="99"/>
    <w:semiHidden/>
    <w:unhideWhenUsed/>
    <w:rsid w:val="008A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5"/>
    <w:rPr>
      <w:rFonts w:ascii="Tahoma" w:hAnsi="Tahoma" w:cs="Tahoma"/>
      <w:sz w:val="16"/>
      <w:szCs w:val="16"/>
    </w:rPr>
  </w:style>
  <w:style w:type="paragraph" w:styleId="NormalWeb">
    <w:name w:val="Normal (Web)"/>
    <w:basedOn w:val="Normal"/>
    <w:uiPriority w:val="99"/>
    <w:semiHidden/>
    <w:unhideWhenUsed/>
    <w:rsid w:val="006F51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CA"/>
  </w:style>
  <w:style w:type="paragraph" w:styleId="Footer">
    <w:name w:val="footer"/>
    <w:basedOn w:val="Normal"/>
    <w:link w:val="FooterChar"/>
    <w:uiPriority w:val="99"/>
    <w:unhideWhenUsed/>
    <w:rsid w:val="00EA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CA"/>
  </w:style>
  <w:style w:type="paragraph" w:styleId="CommentSubject">
    <w:name w:val="annotation subject"/>
    <w:basedOn w:val="CommentText"/>
    <w:next w:val="CommentText"/>
    <w:link w:val="CommentSubjectChar"/>
    <w:uiPriority w:val="99"/>
    <w:semiHidden/>
    <w:unhideWhenUsed/>
    <w:rsid w:val="00E70022"/>
    <w:rPr>
      <w:b/>
      <w:bCs/>
    </w:rPr>
  </w:style>
  <w:style w:type="character" w:customStyle="1" w:styleId="CommentSubjectChar">
    <w:name w:val="Comment Subject Char"/>
    <w:basedOn w:val="CommentTextChar"/>
    <w:link w:val="CommentSubject"/>
    <w:uiPriority w:val="99"/>
    <w:semiHidden/>
    <w:rsid w:val="00E70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7349">
      <w:bodyDiv w:val="1"/>
      <w:marLeft w:val="0"/>
      <w:marRight w:val="0"/>
      <w:marTop w:val="0"/>
      <w:marBottom w:val="0"/>
      <w:divBdr>
        <w:top w:val="none" w:sz="0" w:space="0" w:color="auto"/>
        <w:left w:val="none" w:sz="0" w:space="0" w:color="auto"/>
        <w:bottom w:val="none" w:sz="0" w:space="0" w:color="auto"/>
        <w:right w:val="none" w:sz="0" w:space="0" w:color="auto"/>
      </w:divBdr>
      <w:divsChild>
        <w:div w:id="839470699">
          <w:marLeft w:val="547"/>
          <w:marRight w:val="0"/>
          <w:marTop w:val="0"/>
          <w:marBottom w:val="0"/>
          <w:divBdr>
            <w:top w:val="none" w:sz="0" w:space="0" w:color="auto"/>
            <w:left w:val="none" w:sz="0" w:space="0" w:color="auto"/>
            <w:bottom w:val="none" w:sz="0" w:space="0" w:color="auto"/>
            <w:right w:val="none" w:sz="0" w:space="0" w:color="auto"/>
          </w:divBdr>
        </w:div>
      </w:divsChild>
    </w:div>
    <w:div w:id="785121514">
      <w:bodyDiv w:val="1"/>
      <w:marLeft w:val="0"/>
      <w:marRight w:val="0"/>
      <w:marTop w:val="0"/>
      <w:marBottom w:val="0"/>
      <w:divBdr>
        <w:top w:val="none" w:sz="0" w:space="0" w:color="auto"/>
        <w:left w:val="none" w:sz="0" w:space="0" w:color="auto"/>
        <w:bottom w:val="none" w:sz="0" w:space="0" w:color="auto"/>
        <w:right w:val="none" w:sz="0" w:space="0" w:color="auto"/>
      </w:divBdr>
      <w:divsChild>
        <w:div w:id="1820804699">
          <w:marLeft w:val="547"/>
          <w:marRight w:val="0"/>
          <w:marTop w:val="0"/>
          <w:marBottom w:val="0"/>
          <w:divBdr>
            <w:top w:val="none" w:sz="0" w:space="0" w:color="auto"/>
            <w:left w:val="none" w:sz="0" w:space="0" w:color="auto"/>
            <w:bottom w:val="none" w:sz="0" w:space="0" w:color="auto"/>
            <w:right w:val="none" w:sz="0" w:space="0" w:color="auto"/>
          </w:divBdr>
        </w:div>
      </w:divsChild>
    </w:div>
    <w:div w:id="1013533498">
      <w:bodyDiv w:val="1"/>
      <w:marLeft w:val="0"/>
      <w:marRight w:val="0"/>
      <w:marTop w:val="0"/>
      <w:marBottom w:val="0"/>
      <w:divBdr>
        <w:top w:val="none" w:sz="0" w:space="0" w:color="auto"/>
        <w:left w:val="none" w:sz="0" w:space="0" w:color="auto"/>
        <w:bottom w:val="none" w:sz="0" w:space="0" w:color="auto"/>
        <w:right w:val="none" w:sz="0" w:space="0" w:color="auto"/>
      </w:divBdr>
      <w:divsChild>
        <w:div w:id="518470046">
          <w:marLeft w:val="547"/>
          <w:marRight w:val="0"/>
          <w:marTop w:val="0"/>
          <w:marBottom w:val="160"/>
          <w:divBdr>
            <w:top w:val="none" w:sz="0" w:space="0" w:color="auto"/>
            <w:left w:val="none" w:sz="0" w:space="0" w:color="auto"/>
            <w:bottom w:val="none" w:sz="0" w:space="0" w:color="auto"/>
            <w:right w:val="none" w:sz="0" w:space="0" w:color="auto"/>
          </w:divBdr>
        </w:div>
        <w:div w:id="952781377">
          <w:marLeft w:val="547"/>
          <w:marRight w:val="0"/>
          <w:marTop w:val="0"/>
          <w:marBottom w:val="160"/>
          <w:divBdr>
            <w:top w:val="none" w:sz="0" w:space="0" w:color="auto"/>
            <w:left w:val="none" w:sz="0" w:space="0" w:color="auto"/>
            <w:bottom w:val="none" w:sz="0" w:space="0" w:color="auto"/>
            <w:right w:val="none" w:sz="0" w:space="0" w:color="auto"/>
          </w:divBdr>
        </w:div>
      </w:divsChild>
    </w:div>
    <w:div w:id="1172406192">
      <w:bodyDiv w:val="1"/>
      <w:marLeft w:val="0"/>
      <w:marRight w:val="0"/>
      <w:marTop w:val="0"/>
      <w:marBottom w:val="0"/>
      <w:divBdr>
        <w:top w:val="none" w:sz="0" w:space="0" w:color="auto"/>
        <w:left w:val="none" w:sz="0" w:space="0" w:color="auto"/>
        <w:bottom w:val="none" w:sz="0" w:space="0" w:color="auto"/>
        <w:right w:val="none" w:sz="0" w:space="0" w:color="auto"/>
      </w:divBdr>
      <w:divsChild>
        <w:div w:id="1991248782">
          <w:marLeft w:val="547"/>
          <w:marRight w:val="0"/>
          <w:marTop w:val="0"/>
          <w:marBottom w:val="0"/>
          <w:divBdr>
            <w:top w:val="none" w:sz="0" w:space="0" w:color="auto"/>
            <w:left w:val="none" w:sz="0" w:space="0" w:color="auto"/>
            <w:bottom w:val="none" w:sz="0" w:space="0" w:color="auto"/>
            <w:right w:val="none" w:sz="0" w:space="0" w:color="auto"/>
          </w:divBdr>
        </w:div>
      </w:divsChild>
    </w:div>
    <w:div w:id="1267229856">
      <w:bodyDiv w:val="1"/>
      <w:marLeft w:val="0"/>
      <w:marRight w:val="0"/>
      <w:marTop w:val="0"/>
      <w:marBottom w:val="0"/>
      <w:divBdr>
        <w:top w:val="none" w:sz="0" w:space="0" w:color="auto"/>
        <w:left w:val="none" w:sz="0" w:space="0" w:color="auto"/>
        <w:bottom w:val="none" w:sz="0" w:space="0" w:color="auto"/>
        <w:right w:val="none" w:sz="0" w:space="0" w:color="auto"/>
      </w:divBdr>
      <w:divsChild>
        <w:div w:id="1349261219">
          <w:marLeft w:val="547"/>
          <w:marRight w:val="0"/>
          <w:marTop w:val="0"/>
          <w:marBottom w:val="0"/>
          <w:divBdr>
            <w:top w:val="none" w:sz="0" w:space="0" w:color="auto"/>
            <w:left w:val="none" w:sz="0" w:space="0" w:color="auto"/>
            <w:bottom w:val="none" w:sz="0" w:space="0" w:color="auto"/>
            <w:right w:val="none" w:sz="0" w:space="0" w:color="auto"/>
          </w:divBdr>
        </w:div>
      </w:divsChild>
    </w:div>
    <w:div w:id="1500076261">
      <w:bodyDiv w:val="1"/>
      <w:marLeft w:val="0"/>
      <w:marRight w:val="0"/>
      <w:marTop w:val="0"/>
      <w:marBottom w:val="0"/>
      <w:divBdr>
        <w:top w:val="none" w:sz="0" w:space="0" w:color="auto"/>
        <w:left w:val="none" w:sz="0" w:space="0" w:color="auto"/>
        <w:bottom w:val="none" w:sz="0" w:space="0" w:color="auto"/>
        <w:right w:val="none" w:sz="0" w:space="0" w:color="auto"/>
      </w:divBdr>
      <w:divsChild>
        <w:div w:id="734352668">
          <w:marLeft w:val="547"/>
          <w:marRight w:val="0"/>
          <w:marTop w:val="0"/>
          <w:marBottom w:val="0"/>
          <w:divBdr>
            <w:top w:val="none" w:sz="0" w:space="0" w:color="auto"/>
            <w:left w:val="none" w:sz="0" w:space="0" w:color="auto"/>
            <w:bottom w:val="none" w:sz="0" w:space="0" w:color="auto"/>
            <w:right w:val="none" w:sz="0" w:space="0" w:color="auto"/>
          </w:divBdr>
        </w:div>
        <w:div w:id="13234664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law.cornell.edu/uscode/text/42/2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2C5E1-877D-4E5B-97ED-60FCBCD96C8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4B8D554-6CB0-4EF9-82A6-8444AE364913}">
  <ds:schemaRefs>
    <ds:schemaRef ds:uri="http://schemas.microsoft.com/sharepoint/v3/contenttype/forms"/>
  </ds:schemaRefs>
</ds:datastoreItem>
</file>

<file path=customXml/itemProps3.xml><?xml version="1.0" encoding="utf-8"?>
<ds:datastoreItem xmlns:ds="http://schemas.openxmlformats.org/officeDocument/2006/customXml" ds:itemID="{EF7D44BA-64BD-40CC-B51B-03CF13969212}"/>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UWEC</dc:creator>
  <cp:lastModifiedBy>Verbockel, Sierra</cp:lastModifiedBy>
  <cp:revision>2</cp:revision>
  <cp:lastPrinted>2012-06-06T17:15:00Z</cp:lastPrinted>
  <dcterms:created xsi:type="dcterms:W3CDTF">2018-10-19T15:35:00Z</dcterms:created>
  <dcterms:modified xsi:type="dcterms:W3CDTF">2018-10-19T15:35:00Z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