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BF" w:rsidRDefault="00757BBF" w:rsidP="00757BBF">
      <w:pPr>
        <w:pStyle w:val="Pa4"/>
        <w:jc w:val="center"/>
        <w:rPr>
          <w:color w:val="000000"/>
          <w:sz w:val="23"/>
          <w:szCs w:val="23"/>
        </w:rPr>
      </w:pPr>
      <w:r>
        <w:rPr>
          <w:rStyle w:val="A0"/>
          <w:sz w:val="23"/>
          <w:szCs w:val="23"/>
        </w:rPr>
        <w:t xml:space="preserve">STUDENT RIGHT-TO-KNOW GRADUATION RATES </w:t>
      </w:r>
    </w:p>
    <w:p w:rsidR="00757BBF" w:rsidRDefault="00757BBF" w:rsidP="00757BBF">
      <w:pPr>
        <w:pStyle w:val="Pa3"/>
        <w:jc w:val="both"/>
        <w:rPr>
          <w:rStyle w:val="A2"/>
        </w:rPr>
      </w:pPr>
    </w:p>
    <w:p w:rsidR="00757BBF" w:rsidRPr="00757BBF" w:rsidRDefault="00757BBF" w:rsidP="00757BBF">
      <w:pPr>
        <w:pStyle w:val="Pa3"/>
        <w:jc w:val="both"/>
        <w:rPr>
          <w:color w:val="000000"/>
          <w:sz w:val="18"/>
          <w:szCs w:val="18"/>
        </w:rPr>
      </w:pPr>
      <w:bookmarkStart w:id="0" w:name="_GoBack"/>
      <w:bookmarkEnd w:id="0"/>
      <w:r w:rsidRPr="00757BBF">
        <w:rPr>
          <w:rStyle w:val="A2"/>
        </w:rPr>
        <w:t xml:space="preserve">The federal Student Right-to-Know legislation requires that graduation rates be disclosed for new freshmen entering an institution as a full-time student. This new legislation became effective July 1, 1993. In accordance with this legislation, we have provided graduation rates below that were prepared by the Office of Policy Analysis and Research of the University of Wisconsin System. If you have a need to discuss this matter further, please arrange an appointment in the Registration and Records Office. </w:t>
      </w:r>
    </w:p>
    <w:p w:rsidR="00757BBF" w:rsidRPr="00757BBF" w:rsidRDefault="00757BBF" w:rsidP="00757BBF">
      <w:pPr>
        <w:pStyle w:val="Pa3"/>
        <w:jc w:val="both"/>
        <w:rPr>
          <w:rStyle w:val="A2"/>
        </w:rPr>
      </w:pPr>
    </w:p>
    <w:p w:rsidR="00757BBF" w:rsidRPr="00757BBF" w:rsidRDefault="00757BBF" w:rsidP="00757BBF">
      <w:pPr>
        <w:pStyle w:val="Pa3"/>
        <w:jc w:val="both"/>
        <w:rPr>
          <w:color w:val="000000"/>
          <w:sz w:val="18"/>
          <w:szCs w:val="18"/>
        </w:rPr>
      </w:pPr>
      <w:r w:rsidRPr="00757BBF">
        <w:rPr>
          <w:rStyle w:val="A2"/>
        </w:rPr>
        <w:t xml:space="preserve">2012 New Freshman Cohort Proportion (Full-time Students): 1,630 </w:t>
      </w:r>
    </w:p>
    <w:p w:rsidR="00757BBF" w:rsidRPr="00757BBF" w:rsidRDefault="00757BBF" w:rsidP="00757BBF">
      <w:pPr>
        <w:pStyle w:val="Pa3"/>
        <w:jc w:val="both"/>
        <w:rPr>
          <w:color w:val="000000"/>
          <w:sz w:val="18"/>
          <w:szCs w:val="18"/>
        </w:rPr>
      </w:pPr>
      <w:r>
        <w:rPr>
          <w:rStyle w:val="A2"/>
        </w:rPr>
        <w:tab/>
      </w:r>
      <w:r w:rsidRPr="00757BBF">
        <w:rPr>
          <w:rStyle w:val="A2"/>
        </w:rPr>
        <w:t>UW System Average (w/o Colleges): 98.5 %</w:t>
      </w:r>
    </w:p>
    <w:p w:rsidR="00757BBF" w:rsidRPr="00757BBF" w:rsidRDefault="00757BBF" w:rsidP="00757BBF">
      <w:pPr>
        <w:pStyle w:val="Pa3"/>
        <w:jc w:val="both"/>
        <w:rPr>
          <w:color w:val="000000"/>
          <w:sz w:val="18"/>
          <w:szCs w:val="18"/>
        </w:rPr>
      </w:pPr>
      <w:r>
        <w:rPr>
          <w:rStyle w:val="A2"/>
        </w:rPr>
        <w:tab/>
      </w:r>
      <w:r w:rsidRPr="00757BBF">
        <w:rPr>
          <w:rStyle w:val="A2"/>
        </w:rPr>
        <w:t>UW-Stevens Point Average: 99.6%</w:t>
      </w:r>
    </w:p>
    <w:p w:rsidR="00757BBF" w:rsidRPr="00757BBF" w:rsidRDefault="00757BBF" w:rsidP="00757BBF">
      <w:pPr>
        <w:pStyle w:val="Pa3"/>
        <w:jc w:val="both"/>
        <w:rPr>
          <w:rStyle w:val="A2"/>
        </w:rPr>
      </w:pPr>
    </w:p>
    <w:p w:rsidR="00757BBF" w:rsidRDefault="00757BBF" w:rsidP="00757BBF">
      <w:pPr>
        <w:pStyle w:val="Pa3"/>
        <w:jc w:val="both"/>
        <w:rPr>
          <w:rStyle w:val="A2"/>
        </w:rPr>
      </w:pPr>
    </w:p>
    <w:p w:rsidR="00757BBF" w:rsidRPr="00757BBF" w:rsidRDefault="00757BBF" w:rsidP="00757BBF">
      <w:pPr>
        <w:pStyle w:val="Pa3"/>
        <w:jc w:val="both"/>
        <w:rPr>
          <w:color w:val="000000"/>
          <w:sz w:val="18"/>
          <w:szCs w:val="18"/>
        </w:rPr>
      </w:pPr>
      <w:r w:rsidRPr="00757BBF">
        <w:rPr>
          <w:rStyle w:val="A2"/>
        </w:rPr>
        <w:t xml:space="preserve">2006 Full-time New Freshman Cohort – Six Year Graduation Rates </w:t>
      </w:r>
    </w:p>
    <w:p w:rsidR="00757BBF" w:rsidRPr="00757BBF" w:rsidRDefault="00757BBF" w:rsidP="00757BBF">
      <w:pPr>
        <w:pStyle w:val="Pa3"/>
        <w:jc w:val="both"/>
        <w:rPr>
          <w:rStyle w:val="A2"/>
        </w:rPr>
      </w:pPr>
      <w:r w:rsidRPr="00757BBF">
        <w:rPr>
          <w:rStyle w:val="A2"/>
        </w:rPr>
        <w:tab/>
      </w:r>
    </w:p>
    <w:p w:rsidR="00757BBF" w:rsidRPr="00757BBF" w:rsidRDefault="00757BBF" w:rsidP="00757BBF">
      <w:pPr>
        <w:pStyle w:val="Pa3"/>
        <w:jc w:val="both"/>
        <w:rPr>
          <w:color w:val="000000"/>
          <w:sz w:val="18"/>
          <w:szCs w:val="18"/>
        </w:rPr>
      </w:pPr>
      <w:r w:rsidRPr="00757BBF">
        <w:rPr>
          <w:rStyle w:val="A2"/>
        </w:rPr>
        <w:tab/>
      </w:r>
      <w:r w:rsidRPr="00757BBF">
        <w:rPr>
          <w:rStyle w:val="A2"/>
        </w:rPr>
        <w:tab/>
      </w:r>
      <w:r w:rsidRPr="00757BBF">
        <w:rPr>
          <w:rStyle w:val="A2"/>
        </w:rPr>
        <w:tab/>
      </w:r>
      <w:proofErr w:type="gramStart"/>
      <w:r w:rsidRPr="00757BBF">
        <w:rPr>
          <w:rStyle w:val="A2"/>
        </w:rPr>
        <w:t xml:space="preserve">UW System (w/o Colleges) </w:t>
      </w:r>
      <w:r w:rsidRPr="00757BBF">
        <w:rPr>
          <w:rStyle w:val="A2"/>
        </w:rPr>
        <w:tab/>
      </w:r>
      <w:r w:rsidRPr="00757BBF">
        <w:rPr>
          <w:rStyle w:val="A2"/>
        </w:rPr>
        <w:t>UW-Stevens Point Avg.</w:t>
      </w:r>
      <w:proofErr w:type="gramEnd"/>
    </w:p>
    <w:p w:rsidR="00757BBF" w:rsidRPr="00757BBF" w:rsidRDefault="00757BBF" w:rsidP="00757BBF">
      <w:pPr>
        <w:pStyle w:val="Pa3"/>
        <w:jc w:val="both"/>
        <w:rPr>
          <w:color w:val="000000"/>
          <w:sz w:val="18"/>
          <w:szCs w:val="18"/>
        </w:rPr>
      </w:pPr>
      <w:r w:rsidRPr="00757BBF">
        <w:rPr>
          <w:rStyle w:val="A2"/>
        </w:rPr>
        <w:t xml:space="preserve">From Initial Institution </w:t>
      </w:r>
      <w:r w:rsidRPr="00757BBF">
        <w:rPr>
          <w:rStyle w:val="A2"/>
        </w:rPr>
        <w:tab/>
      </w:r>
      <w:r w:rsidRPr="00757BBF">
        <w:rPr>
          <w:rStyle w:val="A2"/>
        </w:rPr>
        <w:t xml:space="preserve">59.6 % </w:t>
      </w:r>
      <w:r w:rsidRPr="00757BBF">
        <w:rPr>
          <w:rStyle w:val="A2"/>
        </w:rPr>
        <w:tab/>
      </w:r>
      <w:r w:rsidRPr="00757BBF">
        <w:rPr>
          <w:rStyle w:val="A2"/>
        </w:rPr>
        <w:tab/>
      </w:r>
      <w:r w:rsidRPr="00757BBF">
        <w:rPr>
          <w:rStyle w:val="A2"/>
        </w:rPr>
        <w:tab/>
      </w:r>
      <w:r w:rsidRPr="00757BBF">
        <w:rPr>
          <w:rStyle w:val="A2"/>
        </w:rPr>
        <w:tab/>
      </w:r>
      <w:r w:rsidRPr="00757BBF">
        <w:rPr>
          <w:rStyle w:val="A2"/>
        </w:rPr>
        <w:t>59.7 %</w:t>
      </w:r>
    </w:p>
    <w:p w:rsidR="00810378" w:rsidRPr="00757BBF" w:rsidRDefault="00757BBF" w:rsidP="00757BBF">
      <w:pPr>
        <w:rPr>
          <w:rFonts w:ascii="Arial" w:hAnsi="Arial" w:cs="Arial"/>
        </w:rPr>
      </w:pPr>
      <w:r w:rsidRPr="00757BBF">
        <w:rPr>
          <w:rStyle w:val="A2"/>
          <w:rFonts w:ascii="Arial" w:hAnsi="Arial" w:cs="Arial"/>
        </w:rPr>
        <w:t xml:space="preserve">From UW System </w:t>
      </w:r>
      <w:r>
        <w:rPr>
          <w:rStyle w:val="A2"/>
          <w:rFonts w:ascii="Arial" w:hAnsi="Arial" w:cs="Arial"/>
        </w:rPr>
        <w:tab/>
      </w:r>
      <w:r w:rsidRPr="00757BBF">
        <w:rPr>
          <w:rStyle w:val="A2"/>
          <w:rFonts w:ascii="Arial" w:hAnsi="Arial" w:cs="Arial"/>
        </w:rPr>
        <w:t xml:space="preserve">65.6% </w:t>
      </w:r>
      <w:r w:rsidRPr="00757BBF">
        <w:rPr>
          <w:rStyle w:val="A2"/>
          <w:rFonts w:ascii="Arial" w:hAnsi="Arial" w:cs="Arial"/>
        </w:rPr>
        <w:tab/>
      </w:r>
      <w:r w:rsidRPr="00757BBF">
        <w:rPr>
          <w:rStyle w:val="A2"/>
          <w:rFonts w:ascii="Arial" w:hAnsi="Arial" w:cs="Arial"/>
        </w:rPr>
        <w:tab/>
      </w:r>
      <w:r w:rsidRPr="00757BBF">
        <w:rPr>
          <w:rStyle w:val="A2"/>
          <w:rFonts w:ascii="Arial" w:hAnsi="Arial" w:cs="Arial"/>
        </w:rPr>
        <w:tab/>
      </w:r>
      <w:r w:rsidRPr="00757BBF">
        <w:rPr>
          <w:rStyle w:val="A2"/>
          <w:rFonts w:ascii="Arial" w:hAnsi="Arial" w:cs="Arial"/>
        </w:rPr>
        <w:tab/>
      </w:r>
      <w:r w:rsidRPr="00757BBF">
        <w:rPr>
          <w:rStyle w:val="A2"/>
          <w:rFonts w:ascii="Arial" w:hAnsi="Arial" w:cs="Arial"/>
        </w:rPr>
        <w:t>68.1%</w:t>
      </w:r>
    </w:p>
    <w:sectPr w:rsidR="00810378" w:rsidRPr="00757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BF"/>
    <w:rsid w:val="00484306"/>
    <w:rsid w:val="00490419"/>
    <w:rsid w:val="0075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757BBF"/>
    <w:pPr>
      <w:autoSpaceDE w:val="0"/>
      <w:autoSpaceDN w:val="0"/>
      <w:adjustRightInd w:val="0"/>
      <w:spacing w:after="0" w:line="201" w:lineRule="atLeast"/>
    </w:pPr>
    <w:rPr>
      <w:rFonts w:ascii="Arial" w:hAnsi="Arial" w:cs="Arial"/>
      <w:sz w:val="24"/>
      <w:szCs w:val="24"/>
    </w:rPr>
  </w:style>
  <w:style w:type="character" w:customStyle="1" w:styleId="A0">
    <w:name w:val="A0"/>
    <w:uiPriority w:val="99"/>
    <w:rsid w:val="00757BBF"/>
    <w:rPr>
      <w:b/>
      <w:bCs/>
      <w:color w:val="000000"/>
    </w:rPr>
  </w:style>
  <w:style w:type="paragraph" w:customStyle="1" w:styleId="Pa3">
    <w:name w:val="Pa3"/>
    <w:basedOn w:val="Normal"/>
    <w:next w:val="Normal"/>
    <w:uiPriority w:val="99"/>
    <w:rsid w:val="00757BBF"/>
    <w:pPr>
      <w:autoSpaceDE w:val="0"/>
      <w:autoSpaceDN w:val="0"/>
      <w:adjustRightInd w:val="0"/>
      <w:spacing w:after="0" w:line="201" w:lineRule="atLeast"/>
    </w:pPr>
    <w:rPr>
      <w:rFonts w:ascii="Arial" w:hAnsi="Arial" w:cs="Arial"/>
      <w:sz w:val="24"/>
      <w:szCs w:val="24"/>
    </w:rPr>
  </w:style>
  <w:style w:type="character" w:customStyle="1" w:styleId="A2">
    <w:name w:val="A2"/>
    <w:uiPriority w:val="99"/>
    <w:rsid w:val="00757BBF"/>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757BBF"/>
    <w:pPr>
      <w:autoSpaceDE w:val="0"/>
      <w:autoSpaceDN w:val="0"/>
      <w:adjustRightInd w:val="0"/>
      <w:spacing w:after="0" w:line="201" w:lineRule="atLeast"/>
    </w:pPr>
    <w:rPr>
      <w:rFonts w:ascii="Arial" w:hAnsi="Arial" w:cs="Arial"/>
      <w:sz w:val="24"/>
      <w:szCs w:val="24"/>
    </w:rPr>
  </w:style>
  <w:style w:type="character" w:customStyle="1" w:styleId="A0">
    <w:name w:val="A0"/>
    <w:uiPriority w:val="99"/>
    <w:rsid w:val="00757BBF"/>
    <w:rPr>
      <w:b/>
      <w:bCs/>
      <w:color w:val="000000"/>
    </w:rPr>
  </w:style>
  <w:style w:type="paragraph" w:customStyle="1" w:styleId="Pa3">
    <w:name w:val="Pa3"/>
    <w:basedOn w:val="Normal"/>
    <w:next w:val="Normal"/>
    <w:uiPriority w:val="99"/>
    <w:rsid w:val="00757BBF"/>
    <w:pPr>
      <w:autoSpaceDE w:val="0"/>
      <w:autoSpaceDN w:val="0"/>
      <w:adjustRightInd w:val="0"/>
      <w:spacing w:after="0" w:line="201" w:lineRule="atLeast"/>
    </w:pPr>
    <w:rPr>
      <w:rFonts w:ascii="Arial" w:hAnsi="Arial" w:cs="Arial"/>
      <w:sz w:val="24"/>
      <w:szCs w:val="24"/>
    </w:rPr>
  </w:style>
  <w:style w:type="character" w:customStyle="1" w:styleId="A2">
    <w:name w:val="A2"/>
    <w:uiPriority w:val="99"/>
    <w:rsid w:val="00757BB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5924">
      <w:bodyDiv w:val="1"/>
      <w:marLeft w:val="0"/>
      <w:marRight w:val="0"/>
      <w:marTop w:val="0"/>
      <w:marBottom w:val="0"/>
      <w:divBdr>
        <w:top w:val="none" w:sz="0" w:space="0" w:color="auto"/>
        <w:left w:val="none" w:sz="0" w:space="0" w:color="auto"/>
        <w:bottom w:val="none" w:sz="0" w:space="0" w:color="auto"/>
        <w:right w:val="none" w:sz="0" w:space="0" w:color="auto"/>
      </w:divBdr>
      <w:divsChild>
        <w:div w:id="1006396637">
          <w:marLeft w:val="0"/>
          <w:marRight w:val="0"/>
          <w:marTop w:val="0"/>
          <w:marBottom w:val="0"/>
          <w:divBdr>
            <w:top w:val="none" w:sz="0" w:space="0" w:color="auto"/>
            <w:left w:val="none" w:sz="0" w:space="0" w:color="auto"/>
            <w:bottom w:val="none" w:sz="0" w:space="0" w:color="auto"/>
            <w:right w:val="none" w:sz="0" w:space="0" w:color="auto"/>
          </w:divBdr>
          <w:divsChild>
            <w:div w:id="148639399">
              <w:marLeft w:val="0"/>
              <w:marRight w:val="0"/>
              <w:marTop w:val="0"/>
              <w:marBottom w:val="0"/>
              <w:divBdr>
                <w:top w:val="none" w:sz="0" w:space="0" w:color="auto"/>
                <w:left w:val="none" w:sz="0" w:space="0" w:color="auto"/>
                <w:bottom w:val="none" w:sz="0" w:space="0" w:color="auto"/>
                <w:right w:val="none" w:sz="0" w:space="0" w:color="auto"/>
              </w:divBdr>
              <w:divsChild>
                <w:div w:id="860515536">
                  <w:marLeft w:val="0"/>
                  <w:marRight w:val="0"/>
                  <w:marTop w:val="0"/>
                  <w:marBottom w:val="0"/>
                  <w:divBdr>
                    <w:top w:val="none" w:sz="0" w:space="0" w:color="auto"/>
                    <w:left w:val="single" w:sz="6" w:space="0" w:color="7F704F"/>
                    <w:bottom w:val="none" w:sz="0" w:space="0" w:color="auto"/>
                    <w:right w:val="single" w:sz="6" w:space="0" w:color="7F704F"/>
                  </w:divBdr>
                  <w:divsChild>
                    <w:div w:id="1535577283">
                      <w:marLeft w:val="0"/>
                      <w:marRight w:val="0"/>
                      <w:marTop w:val="0"/>
                      <w:marBottom w:val="0"/>
                      <w:divBdr>
                        <w:top w:val="none" w:sz="0" w:space="0" w:color="auto"/>
                        <w:left w:val="none" w:sz="0" w:space="0" w:color="auto"/>
                        <w:bottom w:val="none" w:sz="0" w:space="0" w:color="auto"/>
                        <w:right w:val="none" w:sz="0" w:space="0" w:color="auto"/>
                      </w:divBdr>
                      <w:divsChild>
                        <w:div w:id="1522167097">
                          <w:marLeft w:val="0"/>
                          <w:marRight w:val="0"/>
                          <w:marTop w:val="0"/>
                          <w:marBottom w:val="0"/>
                          <w:divBdr>
                            <w:top w:val="none" w:sz="0" w:space="0" w:color="auto"/>
                            <w:left w:val="none" w:sz="0" w:space="0" w:color="auto"/>
                            <w:bottom w:val="none" w:sz="0" w:space="0" w:color="auto"/>
                            <w:right w:val="none" w:sz="0" w:space="0" w:color="auto"/>
                          </w:divBdr>
                          <w:divsChild>
                            <w:div w:id="2114011249">
                              <w:marLeft w:val="0"/>
                              <w:marRight w:val="0"/>
                              <w:marTop w:val="0"/>
                              <w:marBottom w:val="0"/>
                              <w:divBdr>
                                <w:top w:val="none" w:sz="0" w:space="0" w:color="auto"/>
                                <w:left w:val="none" w:sz="0" w:space="0" w:color="auto"/>
                                <w:bottom w:val="none" w:sz="0" w:space="0" w:color="auto"/>
                                <w:right w:val="none" w:sz="0" w:space="0" w:color="auto"/>
                              </w:divBdr>
                              <w:divsChild>
                                <w:div w:id="283198362">
                                  <w:marLeft w:val="0"/>
                                  <w:marRight w:val="0"/>
                                  <w:marTop w:val="0"/>
                                  <w:marBottom w:val="0"/>
                                  <w:divBdr>
                                    <w:top w:val="none" w:sz="0" w:space="0" w:color="auto"/>
                                    <w:left w:val="none" w:sz="0" w:space="0" w:color="auto"/>
                                    <w:bottom w:val="none" w:sz="0" w:space="0" w:color="auto"/>
                                    <w:right w:val="none" w:sz="0" w:space="0" w:color="auto"/>
                                  </w:divBdr>
                                  <w:divsChild>
                                    <w:div w:id="864174398">
                                      <w:marLeft w:val="0"/>
                                      <w:marRight w:val="0"/>
                                      <w:marTop w:val="0"/>
                                      <w:marBottom w:val="0"/>
                                      <w:divBdr>
                                        <w:top w:val="none" w:sz="0" w:space="0" w:color="auto"/>
                                        <w:left w:val="none" w:sz="0" w:space="0" w:color="auto"/>
                                        <w:bottom w:val="none" w:sz="0" w:space="0" w:color="auto"/>
                                        <w:right w:val="none" w:sz="0" w:space="0" w:color="auto"/>
                                      </w:divBdr>
                                      <w:divsChild>
                                        <w:div w:id="6176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3916">
                          <w:marLeft w:val="0"/>
                          <w:marRight w:val="0"/>
                          <w:marTop w:val="0"/>
                          <w:marBottom w:val="0"/>
                          <w:divBdr>
                            <w:top w:val="none" w:sz="0" w:space="0" w:color="auto"/>
                            <w:left w:val="none" w:sz="0" w:space="0" w:color="auto"/>
                            <w:bottom w:val="none" w:sz="0" w:space="0" w:color="auto"/>
                            <w:right w:val="none" w:sz="0" w:space="0" w:color="auto"/>
                          </w:divBdr>
                          <w:divsChild>
                            <w:div w:id="1302150552">
                              <w:marLeft w:val="0"/>
                              <w:marRight w:val="0"/>
                              <w:marTop w:val="0"/>
                              <w:marBottom w:val="0"/>
                              <w:divBdr>
                                <w:top w:val="none" w:sz="0" w:space="0" w:color="auto"/>
                                <w:left w:val="none" w:sz="0" w:space="0" w:color="auto"/>
                                <w:bottom w:val="none" w:sz="0" w:space="0" w:color="auto"/>
                                <w:right w:val="none" w:sz="0" w:space="0" w:color="auto"/>
                              </w:divBdr>
                              <w:divsChild>
                                <w:div w:id="639532957">
                                  <w:marLeft w:val="0"/>
                                  <w:marRight w:val="0"/>
                                  <w:marTop w:val="0"/>
                                  <w:marBottom w:val="0"/>
                                  <w:divBdr>
                                    <w:top w:val="none" w:sz="0" w:space="0" w:color="auto"/>
                                    <w:left w:val="none" w:sz="0" w:space="0" w:color="auto"/>
                                    <w:bottom w:val="none" w:sz="0" w:space="0" w:color="auto"/>
                                    <w:right w:val="none" w:sz="0" w:space="0" w:color="auto"/>
                                  </w:divBdr>
                                  <w:divsChild>
                                    <w:div w:id="1452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F022F769803F42A55C42F39C26B2C0" ma:contentTypeVersion="2" ma:contentTypeDescription="Create a new document." ma:contentTypeScope="" ma:versionID="8314da33736840c4f72e85ae85264ba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39AC64-CC06-44A9-9E5E-B4550C7BDC1A}"/>
</file>

<file path=customXml/itemProps2.xml><?xml version="1.0" encoding="utf-8"?>
<ds:datastoreItem xmlns:ds="http://schemas.openxmlformats.org/officeDocument/2006/customXml" ds:itemID="{F618751F-28E7-4A7C-9EFD-EE0EECE7EED7}"/>
</file>

<file path=customXml/itemProps3.xml><?xml version="1.0" encoding="utf-8"?>
<ds:datastoreItem xmlns:ds="http://schemas.openxmlformats.org/officeDocument/2006/customXml" ds:itemID="{B9899035-3B51-4FA9-9EF7-0910C5DB4680}"/>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Ketchum-Ciftci, Laura</dc:creator>
  <cp:lastModifiedBy>Ketchum-Ciftci, Laura</cp:lastModifiedBy>
  <cp:revision>1</cp:revision>
  <dcterms:created xsi:type="dcterms:W3CDTF">2013-08-15T23:43:00Z</dcterms:created>
  <dcterms:modified xsi:type="dcterms:W3CDTF">2013-08-15T23:49:00Z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0x01010003F022F769803F42A55C42F39C26B2C0</vt:lpwstr>
  </property>
</Properties>
</file>